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133F33FC" w:rsidR="007621D4" w:rsidRPr="00D85931" w:rsidRDefault="007621D4" w:rsidP="007621D4">
      <w:pPr>
        <w:ind w:left="1800" w:hanging="1800"/>
        <w:rPr>
          <w:bCs/>
        </w:rPr>
      </w:pPr>
      <w:r w:rsidRPr="00985FC3">
        <w:rPr>
          <w:b/>
        </w:rPr>
        <w:t>3GPP TSG RAN WG</w:t>
      </w:r>
      <w:r w:rsidR="005C183F">
        <w:rPr>
          <w:b/>
        </w:rPr>
        <w:t>3</w:t>
      </w:r>
      <w:r w:rsidRPr="00985FC3">
        <w:rPr>
          <w:b/>
        </w:rPr>
        <w:t xml:space="preserve"> </w:t>
      </w:r>
      <w:r w:rsidR="005C183F">
        <w:rPr>
          <w:b/>
        </w:rPr>
        <w:t xml:space="preserve">Meeting </w:t>
      </w:r>
      <w:r w:rsidRPr="00985FC3">
        <w:rPr>
          <w:b/>
        </w:rPr>
        <w:t>#</w:t>
      </w:r>
      <w:r w:rsidR="00B675E1">
        <w:rPr>
          <w:b/>
        </w:rPr>
        <w:t>13</w:t>
      </w:r>
      <w:r w:rsidR="00C273B8">
        <w:rPr>
          <w:b/>
        </w:rPr>
        <w:t>1</w:t>
      </w:r>
      <w:r w:rsidRPr="00985FC3">
        <w:rPr>
          <w:b/>
        </w:rPr>
        <w:tab/>
      </w:r>
      <w:r w:rsidR="00174402">
        <w:rPr>
          <w:b/>
        </w:rPr>
        <w:t xml:space="preserve">             </w:t>
      </w:r>
      <w:r w:rsidRPr="00985FC3">
        <w:rPr>
          <w:b/>
        </w:rPr>
        <w:tab/>
      </w:r>
      <w:r w:rsidRPr="00985FC3">
        <w:rPr>
          <w:b/>
        </w:rPr>
        <w:tab/>
      </w:r>
      <w:r w:rsidRPr="00985FC3">
        <w:rPr>
          <w:b/>
        </w:rPr>
        <w:tab/>
      </w:r>
      <w:r w:rsidR="005C183F">
        <w:rPr>
          <w:b/>
        </w:rPr>
        <w:tab/>
      </w:r>
      <w:r w:rsidR="00177262">
        <w:rPr>
          <w:b/>
        </w:rPr>
        <w:t xml:space="preserve">          </w:t>
      </w:r>
      <w:r w:rsidR="00F7247D" w:rsidRPr="00D85931">
        <w:rPr>
          <w:b/>
        </w:rPr>
        <w:t>R</w:t>
      </w:r>
      <w:r w:rsidR="005C183F">
        <w:rPr>
          <w:b/>
        </w:rPr>
        <w:t>3</w:t>
      </w:r>
      <w:r w:rsidR="00177262">
        <w:rPr>
          <w:b/>
        </w:rPr>
        <w:t>-</w:t>
      </w:r>
      <w:r w:rsidR="00D631A9">
        <w:rPr>
          <w:b/>
        </w:rPr>
        <w:t>260471</w:t>
      </w:r>
    </w:p>
    <w:p w14:paraId="7C2C31D2" w14:textId="6E348690" w:rsidR="00C51664" w:rsidRDefault="00C273B8" w:rsidP="00C51664">
      <w:pPr>
        <w:ind w:left="1800" w:hanging="1800"/>
        <w:rPr>
          <w:b/>
        </w:rPr>
      </w:pPr>
      <w:r>
        <w:rPr>
          <w:b/>
        </w:rPr>
        <w:t>Gothenburg</w:t>
      </w:r>
      <w:r w:rsidR="00712568" w:rsidRPr="00712568">
        <w:rPr>
          <w:b/>
        </w:rPr>
        <w:t>,</w:t>
      </w:r>
      <w:r w:rsidR="00D81AE8">
        <w:rPr>
          <w:b/>
        </w:rPr>
        <w:t xml:space="preserve"> </w:t>
      </w:r>
      <w:r>
        <w:rPr>
          <w:b/>
        </w:rPr>
        <w:t>Sweden</w:t>
      </w:r>
      <w:r w:rsidR="00D81AE8">
        <w:rPr>
          <w:b/>
        </w:rPr>
        <w:t xml:space="preserve">, </w:t>
      </w:r>
      <w:r>
        <w:rPr>
          <w:b/>
        </w:rPr>
        <w:t>Feb 9</w:t>
      </w:r>
      <w:r w:rsidR="00712568" w:rsidRPr="00712568">
        <w:rPr>
          <w:b/>
          <w:vertAlign w:val="superscript"/>
        </w:rPr>
        <w:t>th</w:t>
      </w:r>
      <w:r w:rsidR="00712568" w:rsidRPr="00712568">
        <w:rPr>
          <w:b/>
        </w:rPr>
        <w:t xml:space="preserve"> –</w:t>
      </w:r>
      <w:r>
        <w:rPr>
          <w:b/>
        </w:rPr>
        <w:t>13</w:t>
      </w:r>
      <w:r>
        <w:rPr>
          <w:b/>
          <w:vertAlign w:val="superscript"/>
        </w:rPr>
        <w:t>th</w:t>
      </w:r>
      <w:r w:rsidR="00712568" w:rsidRPr="00712568">
        <w:rPr>
          <w:b/>
        </w:rPr>
        <w:t>, 202</w:t>
      </w:r>
      <w:r>
        <w:rPr>
          <w:b/>
        </w:rPr>
        <w:t>6</w:t>
      </w:r>
      <w:r w:rsidR="00C51664">
        <w:rPr>
          <w:b/>
        </w:rPr>
        <w:tab/>
      </w:r>
      <w:r w:rsidR="00C51664">
        <w:rPr>
          <w:b/>
        </w:rPr>
        <w:tab/>
      </w:r>
      <w:r w:rsidR="00C51664">
        <w:rPr>
          <w:b/>
        </w:rPr>
        <w:tab/>
      </w:r>
      <w:r w:rsidR="00C51664">
        <w:rPr>
          <w:b/>
        </w:rPr>
        <w:tab/>
      </w:r>
      <w:r w:rsidR="00C51664">
        <w:rPr>
          <w:b/>
        </w:rPr>
        <w:tab/>
      </w:r>
    </w:p>
    <w:p w14:paraId="63656B42" w14:textId="77777777" w:rsidR="00296A68" w:rsidRDefault="00296A68" w:rsidP="00C51664">
      <w:pPr>
        <w:ind w:left="1800" w:hanging="1800"/>
        <w:rPr>
          <w:rFonts w:ascii="Arial" w:hAnsi="Arial" w:cs="Arial"/>
          <w:b/>
          <w:bCs/>
          <w:color w:val="808080"/>
          <w:sz w:val="26"/>
          <w:szCs w:val="26"/>
        </w:rPr>
      </w:pPr>
    </w:p>
    <w:p w14:paraId="4ECEF67E" w14:textId="14182822" w:rsidR="0060603E" w:rsidRPr="00985FC3" w:rsidRDefault="0060603E" w:rsidP="00C51664">
      <w:pPr>
        <w:ind w:left="1800" w:hanging="1800"/>
        <w:rPr>
          <w:b/>
        </w:rPr>
      </w:pPr>
      <w:r w:rsidRPr="00985FC3">
        <w:rPr>
          <w:b/>
        </w:rPr>
        <w:t>Agenda Item:</w:t>
      </w:r>
      <w:r w:rsidRPr="00985FC3">
        <w:tab/>
      </w:r>
      <w:bookmarkStart w:id="0" w:name="Source"/>
      <w:bookmarkEnd w:id="0"/>
      <w:r w:rsidR="00647545">
        <w:rPr>
          <w:b/>
        </w:rPr>
        <w:t>10.</w:t>
      </w:r>
      <w:r w:rsidR="00AC2CC1">
        <w:rPr>
          <w:b/>
        </w:rPr>
        <w:t>2</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66A04806" w:rsidR="000C1344" w:rsidRPr="00985FC3" w:rsidRDefault="0060603E" w:rsidP="00326FF6">
      <w:pPr>
        <w:ind w:left="1800" w:hanging="1800"/>
        <w:rPr>
          <w:b/>
        </w:rPr>
      </w:pPr>
      <w:r w:rsidRPr="00985FC3">
        <w:rPr>
          <w:b/>
        </w:rPr>
        <w:t>Title:</w:t>
      </w:r>
      <w:r w:rsidR="002D479B" w:rsidRPr="00985FC3">
        <w:tab/>
      </w:r>
      <w:r w:rsidR="00AC2CC1">
        <w:rPr>
          <w:rFonts w:cs="Arial"/>
          <w:b/>
          <w:bCs/>
          <w:color w:val="000000"/>
          <w:shd w:val="clear" w:color="auto" w:fill="FFFFFF"/>
        </w:rPr>
        <w:t xml:space="preserve">Discussion on </w:t>
      </w:r>
      <w:r w:rsidR="002B3B62">
        <w:rPr>
          <w:rFonts w:cs="Arial"/>
          <w:b/>
          <w:bCs/>
          <w:color w:val="000000"/>
          <w:shd w:val="clear" w:color="auto" w:fill="FFFFFF"/>
        </w:rPr>
        <w:t>6G Data Collection</w:t>
      </w:r>
      <w:r w:rsidR="00AC2CC1">
        <w:rPr>
          <w:rFonts w:cs="Arial"/>
          <w:b/>
          <w:bCs/>
          <w:color w:val="000000"/>
          <w:shd w:val="clear" w:color="auto" w:fill="FFFFFF"/>
        </w:rPr>
        <w:t xml:space="preserve"> </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3C410F">
      <w:pPr>
        <w:pStyle w:val="Heading1"/>
      </w:pPr>
      <w:r w:rsidRPr="00633778">
        <w:t>Introduction</w:t>
      </w:r>
    </w:p>
    <w:p w14:paraId="3F5220B9" w14:textId="77777777" w:rsidR="00191049" w:rsidRPr="009539E7" w:rsidRDefault="00191049" w:rsidP="00191049">
      <w:pPr>
        <w:rPr>
          <w:rFonts w:ascii="Calibri" w:hAnsi="Calibri" w:cs="Calibri"/>
          <w:sz w:val="22"/>
          <w:szCs w:val="22"/>
        </w:rPr>
      </w:pPr>
      <w:r w:rsidRPr="009539E7">
        <w:rPr>
          <w:rFonts w:ascii="Calibri" w:hAnsi="Calibri" w:cs="Calibri"/>
          <w:sz w:val="22"/>
          <w:szCs w:val="22"/>
        </w:rPr>
        <w:t xml:space="preserve">The study on 6G Radio was agreed in RAN#108 in </w:t>
      </w:r>
      <w:r w:rsidRPr="009539E7">
        <w:rPr>
          <w:rFonts w:ascii="Calibri" w:hAnsi="Calibri" w:cs="Calibri"/>
          <w:bCs/>
          <w:noProof/>
          <w:sz w:val="22"/>
          <w:szCs w:val="22"/>
          <w:lang w:eastAsia="ja-JP"/>
        </w:rPr>
        <w:t>RP-252912</w:t>
      </w:r>
      <w:r w:rsidRPr="009539E7">
        <w:rPr>
          <w:rFonts w:ascii="Calibri" w:hAnsi="Calibri" w:cs="Calibri"/>
          <w:sz w:val="22"/>
          <w:szCs w:val="22"/>
        </w:rPr>
        <w:t xml:space="preserve"> [1]. The following objectives are of relevance to the AI/ML framework and corresponding data collection in 6G [1]:</w:t>
      </w:r>
    </w:p>
    <w:p w14:paraId="4CBE4268" w14:textId="77777777" w:rsidR="00191049" w:rsidRPr="002B7F98" w:rsidRDefault="00191049" w:rsidP="00191049">
      <w:pPr>
        <w:rPr>
          <w:rFonts w:ascii="Calibri" w:hAnsi="Calibri" w:cs="Calibri"/>
        </w:rPr>
      </w:pPr>
    </w:p>
    <w:p w14:paraId="3A066A85" w14:textId="77777777" w:rsidR="00191049" w:rsidRPr="00C242A1" w:rsidRDefault="00191049" w:rsidP="00191049">
      <w:pPr>
        <w:overflowPunct w:val="0"/>
        <w:autoSpaceDE w:val="0"/>
        <w:autoSpaceDN w:val="0"/>
        <w:adjustRightInd w:val="0"/>
        <w:ind w:left="360"/>
        <w:textAlignment w:val="baseline"/>
        <w:rPr>
          <w:color w:val="000000" w:themeColor="text1"/>
          <w:sz w:val="22"/>
          <w:szCs w:val="22"/>
        </w:rPr>
      </w:pPr>
      <w:r w:rsidRPr="00C242A1">
        <w:rPr>
          <w:color w:val="000000" w:themeColor="text1"/>
          <w:sz w:val="22"/>
          <w:szCs w:val="22"/>
        </w:rPr>
        <w:t>(3) Radio interface protocol architecture and procedures for 6GR [RAN2, RAN1, RAN4, RAN3]</w:t>
      </w:r>
    </w:p>
    <w:p w14:paraId="233148E2" w14:textId="77777777" w:rsidR="00191049" w:rsidRPr="00C242A1" w:rsidRDefault="00191049" w:rsidP="00191049">
      <w:pPr>
        <w:pStyle w:val="ListParagraph"/>
        <w:numPr>
          <w:ilvl w:val="0"/>
          <w:numId w:val="2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User Plane architecture and protocol design [RAN2]</w:t>
      </w:r>
    </w:p>
    <w:p w14:paraId="34C5D467" w14:textId="77777777" w:rsidR="00191049" w:rsidRPr="00C242A1" w:rsidRDefault="00191049" w:rsidP="00191049">
      <w:pPr>
        <w:pStyle w:val="ListParagraph"/>
        <w:numPr>
          <w:ilvl w:val="0"/>
          <w:numId w:val="2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Control Plane architecture (including RRC states) and protocol design [RAN2, RAN3]</w:t>
      </w:r>
    </w:p>
    <w:p w14:paraId="24724624" w14:textId="77777777" w:rsidR="00191049" w:rsidRPr="00C242A1" w:rsidRDefault="00191049" w:rsidP="00191049">
      <w:pPr>
        <w:pStyle w:val="ListParagraph"/>
        <w:numPr>
          <w:ilvl w:val="0"/>
          <w:numId w:val="2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Access stratum security aspects, in alignment with requirements from SA3 [RAN2]</w:t>
      </w:r>
    </w:p>
    <w:p w14:paraId="4EF99AEF" w14:textId="77777777" w:rsidR="00191049" w:rsidRPr="00C242A1" w:rsidRDefault="00191049" w:rsidP="00191049">
      <w:pPr>
        <w:pStyle w:val="ListParagraph"/>
        <w:numPr>
          <w:ilvl w:val="0"/>
          <w:numId w:val="23"/>
        </w:numPr>
        <w:overflowPunct w:val="0"/>
        <w:autoSpaceDE w:val="0"/>
        <w:autoSpaceDN w:val="0"/>
        <w:adjustRightInd w:val="0"/>
        <w:spacing w:before="0"/>
        <w:jc w:val="left"/>
        <w:textAlignment w:val="baseline"/>
        <w:rPr>
          <w:bCs/>
          <w:sz w:val="18"/>
          <w:szCs w:val="18"/>
        </w:rPr>
      </w:pPr>
      <w:r w:rsidRPr="00C242A1">
        <w:rPr>
          <w:rFonts w:hint="eastAsia"/>
          <w:color w:val="000000" w:themeColor="text1"/>
          <w:sz w:val="18"/>
          <w:szCs w:val="18"/>
          <w:lang w:eastAsia="ja-JP"/>
        </w:rPr>
        <w:t xml:space="preserve">Radio </w:t>
      </w:r>
      <w:proofErr w:type="spellStart"/>
      <w:r w:rsidRPr="00C242A1">
        <w:rPr>
          <w:rFonts w:hint="eastAsia"/>
          <w:color w:val="000000" w:themeColor="text1"/>
          <w:sz w:val="18"/>
          <w:szCs w:val="18"/>
          <w:lang w:eastAsia="ja-JP"/>
        </w:rPr>
        <w:t>s</w:t>
      </w:r>
      <w:r w:rsidRPr="00C242A1">
        <w:rPr>
          <w:color w:val="000000" w:themeColor="text1"/>
          <w:sz w:val="18"/>
          <w:szCs w:val="18"/>
        </w:rPr>
        <w:t>ignalling</w:t>
      </w:r>
      <w:proofErr w:type="spellEnd"/>
      <w:r w:rsidRPr="00C242A1">
        <w:rPr>
          <w:color w:val="000000" w:themeColor="text1"/>
          <w:sz w:val="18"/>
          <w:szCs w:val="18"/>
        </w:rPr>
        <w:t xml:space="preserve"> framework for UE capabilities, aiming at improvements and simplification compared to 5G NR [RAN2, RAN1, RAN4]</w:t>
      </w:r>
    </w:p>
    <w:p w14:paraId="58B9A414" w14:textId="77777777" w:rsidR="00191049" w:rsidRPr="0093145B" w:rsidRDefault="00191049" w:rsidP="00191049">
      <w:pPr>
        <w:pStyle w:val="ListParagraph"/>
        <w:numPr>
          <w:ilvl w:val="0"/>
          <w:numId w:val="23"/>
        </w:numPr>
        <w:overflowPunct w:val="0"/>
        <w:autoSpaceDE w:val="0"/>
        <w:autoSpaceDN w:val="0"/>
        <w:adjustRightInd w:val="0"/>
        <w:spacing w:before="0"/>
        <w:jc w:val="left"/>
        <w:textAlignment w:val="baseline"/>
        <w:rPr>
          <w:bCs/>
          <w:sz w:val="18"/>
          <w:szCs w:val="18"/>
          <w:highlight w:val="yellow"/>
        </w:rPr>
      </w:pPr>
      <w:r w:rsidRPr="0093145B">
        <w:rPr>
          <w:bCs/>
          <w:sz w:val="18"/>
          <w:szCs w:val="18"/>
          <w:highlight w:val="yellow"/>
        </w:rPr>
        <w:t xml:space="preserve">Data transfer design to support various types of data (e.g. AI/ML, Sensing, </w:t>
      </w:r>
      <w:proofErr w:type="spellStart"/>
      <w:r w:rsidRPr="0093145B">
        <w:rPr>
          <w:bCs/>
          <w:sz w:val="18"/>
          <w:szCs w:val="18"/>
          <w:highlight w:val="yellow"/>
        </w:rPr>
        <w:t>etc</w:t>
      </w:r>
      <w:proofErr w:type="spellEnd"/>
      <w:r w:rsidRPr="0093145B">
        <w:rPr>
          <w:bCs/>
          <w:sz w:val="18"/>
          <w:szCs w:val="18"/>
          <w:highlight w:val="yellow"/>
        </w:rPr>
        <w:t>) [RAN2</w:t>
      </w:r>
      <w:r w:rsidRPr="0093145B">
        <w:rPr>
          <w:rFonts w:hint="eastAsia"/>
          <w:bCs/>
          <w:sz w:val="18"/>
          <w:szCs w:val="18"/>
          <w:highlight w:val="yellow"/>
          <w:lang w:eastAsia="ja-JP"/>
        </w:rPr>
        <w:t xml:space="preserve">, </w:t>
      </w:r>
      <w:r w:rsidRPr="0093145B">
        <w:rPr>
          <w:bCs/>
          <w:sz w:val="18"/>
          <w:szCs w:val="18"/>
          <w:highlight w:val="yellow"/>
        </w:rPr>
        <w:t>RAN3]</w:t>
      </w:r>
    </w:p>
    <w:p w14:paraId="64D88AA0" w14:textId="77777777" w:rsidR="00191049" w:rsidRDefault="00191049" w:rsidP="00191049">
      <w:pPr>
        <w:rPr>
          <w:rFonts w:ascii="Calibri" w:hAnsi="Calibri" w:cs="Calibri"/>
          <w:sz w:val="22"/>
          <w:szCs w:val="22"/>
        </w:rPr>
      </w:pPr>
    </w:p>
    <w:p w14:paraId="4FFC9953" w14:textId="77777777" w:rsidR="00191049" w:rsidRPr="00C242A1" w:rsidRDefault="00191049" w:rsidP="00191049">
      <w:pPr>
        <w:pStyle w:val="ListParagraph"/>
        <w:numPr>
          <w:ilvl w:val="0"/>
          <w:numId w:val="24"/>
        </w:numPr>
        <w:overflowPunct w:val="0"/>
        <w:autoSpaceDE w:val="0"/>
        <w:autoSpaceDN w:val="0"/>
        <w:adjustRightInd w:val="0"/>
        <w:textAlignment w:val="baseline"/>
        <w:rPr>
          <w:color w:val="000000" w:themeColor="text1"/>
          <w:sz w:val="18"/>
          <w:szCs w:val="18"/>
        </w:rPr>
      </w:pPr>
      <w:r w:rsidRPr="00C242A1">
        <w:rPr>
          <w:color w:val="000000" w:themeColor="text1"/>
          <w:sz w:val="18"/>
          <w:szCs w:val="18"/>
        </w:rPr>
        <w:t>AI/ML for 6GR and Radio Access Network, leveraging 5G AI/ML framework, as appropriate [See TR38.843] [RAN1, RAN2, RAN3, RAN4]</w:t>
      </w:r>
    </w:p>
    <w:p w14:paraId="2892D6C0" w14:textId="77777777" w:rsidR="00191049" w:rsidRPr="00C242A1" w:rsidRDefault="00191049" w:rsidP="00191049">
      <w:pPr>
        <w:pStyle w:val="ListParagraph"/>
        <w:numPr>
          <w:ilvl w:val="0"/>
          <w:numId w:val="22"/>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 xml:space="preserve">Identify Use Case(s) of interest (either existing or new) with compelling trade-off between e.g., performance, complexity, </w:t>
      </w:r>
      <w:proofErr w:type="spellStart"/>
      <w:r w:rsidRPr="00C242A1">
        <w:rPr>
          <w:color w:val="000000" w:themeColor="text1"/>
          <w:sz w:val="18"/>
          <w:szCs w:val="18"/>
        </w:rPr>
        <w:t>etc</w:t>
      </w:r>
      <w:proofErr w:type="spellEnd"/>
      <w:r w:rsidRPr="00C242A1">
        <w:rPr>
          <w:color w:val="000000" w:themeColor="text1"/>
          <w:sz w:val="18"/>
          <w:szCs w:val="18"/>
        </w:rPr>
        <w:t xml:space="preserve">… </w:t>
      </w:r>
      <w:r w:rsidRPr="00C242A1">
        <w:rPr>
          <w:color w:val="000000" w:themeColor="text1"/>
          <w:sz w:val="18"/>
          <w:szCs w:val="18"/>
        </w:rPr>
        <w:br/>
        <w:t xml:space="preserve">Coordinated discussion needs to be ensured with related design areas, where needed (e.g., MIMO, Mobility, </w:t>
      </w:r>
      <w:proofErr w:type="spellStart"/>
      <w:r w:rsidRPr="00C242A1">
        <w:rPr>
          <w:color w:val="000000" w:themeColor="text1"/>
          <w:sz w:val="18"/>
          <w:szCs w:val="18"/>
        </w:rPr>
        <w:t>etc</w:t>
      </w:r>
      <w:proofErr w:type="spellEnd"/>
      <w:r w:rsidRPr="00C242A1">
        <w:rPr>
          <w:color w:val="000000" w:themeColor="text1"/>
          <w:sz w:val="18"/>
          <w:szCs w:val="18"/>
        </w:rPr>
        <w:t>…)</w:t>
      </w:r>
    </w:p>
    <w:p w14:paraId="2445562C" w14:textId="77777777" w:rsidR="00191049" w:rsidRPr="00C242A1" w:rsidRDefault="00191049" w:rsidP="00191049">
      <w:pPr>
        <w:spacing w:after="120"/>
        <w:ind w:left="720" w:firstLine="720"/>
        <w:rPr>
          <w:color w:val="000000" w:themeColor="text1"/>
          <w:sz w:val="22"/>
          <w:szCs w:val="22"/>
        </w:rPr>
      </w:pPr>
      <w:r w:rsidRPr="00C242A1">
        <w:rPr>
          <w:color w:val="000000" w:themeColor="text1"/>
          <w:sz w:val="22"/>
          <w:szCs w:val="22"/>
        </w:rPr>
        <w:t>NOTE: lead WG depends on the use case.</w:t>
      </w:r>
    </w:p>
    <w:p w14:paraId="1307A855" w14:textId="77777777" w:rsidR="00191049" w:rsidRPr="00C242A1" w:rsidRDefault="00191049" w:rsidP="00191049">
      <w:pPr>
        <w:pStyle w:val="ListParagraph"/>
        <w:numPr>
          <w:ilvl w:val="0"/>
          <w:numId w:val="22"/>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AI/ML framework: Extensible AI/ML enablers based on the identified Use Case(s), including</w:t>
      </w:r>
    </w:p>
    <w:p w14:paraId="27D19042" w14:textId="77777777" w:rsidR="00191049" w:rsidRPr="00C242A1" w:rsidRDefault="00191049" w:rsidP="00191049">
      <w:pPr>
        <w:pStyle w:val="ListParagraph"/>
        <w:numPr>
          <w:ilvl w:val="1"/>
          <w:numId w:val="21"/>
        </w:numPr>
        <w:overflowPunct w:val="0"/>
        <w:autoSpaceDE w:val="0"/>
        <w:autoSpaceDN w:val="0"/>
        <w:adjustRightInd w:val="0"/>
        <w:spacing w:before="0"/>
        <w:ind w:left="1985" w:hanging="185"/>
        <w:jc w:val="left"/>
        <w:textAlignment w:val="baseline"/>
        <w:rPr>
          <w:color w:val="000000" w:themeColor="text1"/>
          <w:sz w:val="18"/>
          <w:szCs w:val="18"/>
        </w:rPr>
      </w:pPr>
      <w:r w:rsidRPr="00C242A1">
        <w:rPr>
          <w:color w:val="000000" w:themeColor="text1"/>
          <w:sz w:val="18"/>
          <w:szCs w:val="18"/>
        </w:rPr>
        <w:t>LCM procedures</w:t>
      </w:r>
      <w:r w:rsidRPr="00C242A1" w:rsidDel="00135456">
        <w:rPr>
          <w:color w:val="000000" w:themeColor="text1"/>
          <w:sz w:val="18"/>
          <w:szCs w:val="18"/>
        </w:rPr>
        <w:t xml:space="preserve"> </w:t>
      </w:r>
      <w:r w:rsidRPr="00C242A1">
        <w:rPr>
          <w:color w:val="000000" w:themeColor="text1"/>
          <w:sz w:val="18"/>
          <w:szCs w:val="18"/>
        </w:rPr>
        <w:t>[RAN</w:t>
      </w:r>
      <w:r w:rsidRPr="00C242A1">
        <w:rPr>
          <w:rFonts w:hint="eastAsia"/>
          <w:color w:val="000000" w:themeColor="text1"/>
          <w:sz w:val="18"/>
          <w:szCs w:val="18"/>
          <w:lang w:eastAsia="ja-JP"/>
        </w:rPr>
        <w:t>2</w:t>
      </w:r>
      <w:r w:rsidRPr="00C242A1">
        <w:rPr>
          <w:color w:val="000000" w:themeColor="text1"/>
          <w:sz w:val="18"/>
          <w:szCs w:val="18"/>
        </w:rPr>
        <w:t>, RAN</w:t>
      </w:r>
      <w:r w:rsidRPr="00C242A1">
        <w:rPr>
          <w:rFonts w:hint="eastAsia"/>
          <w:color w:val="000000" w:themeColor="text1"/>
          <w:sz w:val="18"/>
          <w:szCs w:val="18"/>
          <w:lang w:eastAsia="ja-JP"/>
        </w:rPr>
        <w:t>1</w:t>
      </w:r>
      <w:r w:rsidRPr="00C242A1">
        <w:rPr>
          <w:color w:val="000000" w:themeColor="text1"/>
          <w:sz w:val="18"/>
          <w:szCs w:val="18"/>
        </w:rPr>
        <w:t>, RAN3, RAN4]</w:t>
      </w:r>
    </w:p>
    <w:p w14:paraId="2D98037A" w14:textId="77777777" w:rsidR="00191049" w:rsidRPr="00E526FB" w:rsidRDefault="00191049" w:rsidP="00191049">
      <w:pPr>
        <w:pStyle w:val="ListParagraph"/>
        <w:numPr>
          <w:ilvl w:val="1"/>
          <w:numId w:val="21"/>
        </w:numPr>
        <w:overflowPunct w:val="0"/>
        <w:autoSpaceDE w:val="0"/>
        <w:autoSpaceDN w:val="0"/>
        <w:adjustRightInd w:val="0"/>
        <w:spacing w:before="0"/>
        <w:ind w:left="1985" w:hanging="185"/>
        <w:jc w:val="left"/>
        <w:textAlignment w:val="baseline"/>
        <w:rPr>
          <w:color w:val="000000" w:themeColor="text1"/>
          <w:sz w:val="18"/>
          <w:szCs w:val="18"/>
          <w:highlight w:val="yellow"/>
        </w:rPr>
      </w:pPr>
      <w:r w:rsidRPr="00E526FB">
        <w:rPr>
          <w:color w:val="000000" w:themeColor="text1"/>
          <w:sz w:val="18"/>
          <w:szCs w:val="18"/>
          <w:highlight w:val="yellow"/>
        </w:rPr>
        <w:t>Data collection and data management, in coordination with SA WGs</w:t>
      </w:r>
      <w:r w:rsidRPr="00E526FB">
        <w:rPr>
          <w:rFonts w:hint="eastAsia"/>
          <w:color w:val="000000" w:themeColor="text1"/>
          <w:sz w:val="18"/>
          <w:szCs w:val="18"/>
          <w:highlight w:val="yellow"/>
          <w:lang w:eastAsia="ja-JP"/>
        </w:rPr>
        <w:t xml:space="preserve"> </w:t>
      </w:r>
      <w:r w:rsidRPr="00E526FB">
        <w:rPr>
          <w:color w:val="000000" w:themeColor="text1"/>
          <w:sz w:val="18"/>
          <w:szCs w:val="18"/>
          <w:highlight w:val="yellow"/>
        </w:rPr>
        <w:t>[RAN2, RAN3</w:t>
      </w:r>
      <w:r w:rsidRPr="00E526FB">
        <w:rPr>
          <w:rFonts w:hint="eastAsia"/>
          <w:color w:val="000000" w:themeColor="text1"/>
          <w:sz w:val="18"/>
          <w:szCs w:val="18"/>
          <w:highlight w:val="yellow"/>
          <w:lang w:eastAsia="ja-JP"/>
        </w:rPr>
        <w:t>, RAN1</w:t>
      </w:r>
      <w:r w:rsidRPr="00E526FB">
        <w:rPr>
          <w:color w:val="000000" w:themeColor="text1"/>
          <w:sz w:val="18"/>
          <w:szCs w:val="18"/>
          <w:highlight w:val="yellow"/>
        </w:rPr>
        <w:t>]</w:t>
      </w:r>
    </w:p>
    <w:p w14:paraId="3BCA2E72" w14:textId="77777777" w:rsidR="00191049" w:rsidRPr="00C242A1" w:rsidRDefault="00191049" w:rsidP="00191049">
      <w:pPr>
        <w:spacing w:after="120"/>
        <w:ind w:leftChars="213" w:left="511"/>
        <w:rPr>
          <w:color w:val="000000" w:themeColor="text1"/>
          <w:sz w:val="22"/>
          <w:szCs w:val="22"/>
          <w:lang w:eastAsia="ja-JP"/>
        </w:rPr>
      </w:pPr>
      <w:r w:rsidRPr="00E526FB">
        <w:rPr>
          <w:rFonts w:hint="eastAsia"/>
          <w:color w:val="000000" w:themeColor="text1"/>
          <w:sz w:val="22"/>
          <w:szCs w:val="22"/>
          <w:highlight w:val="yellow"/>
          <w:lang w:eastAsia="ja-JP"/>
        </w:rPr>
        <w:t xml:space="preserve">Note: NW for AI is assumed to be </w:t>
      </w:r>
      <w:r w:rsidRPr="00E526FB">
        <w:rPr>
          <w:color w:val="000000" w:themeColor="text1"/>
          <w:sz w:val="22"/>
          <w:szCs w:val="22"/>
          <w:highlight w:val="yellow"/>
          <w:lang w:eastAsia="ja-JP"/>
        </w:rPr>
        <w:t>covered</w:t>
      </w:r>
      <w:r w:rsidRPr="00E526FB">
        <w:rPr>
          <w:rFonts w:hint="eastAsia"/>
          <w:color w:val="000000" w:themeColor="text1"/>
          <w:sz w:val="22"/>
          <w:szCs w:val="22"/>
          <w:highlight w:val="yellow"/>
          <w:lang w:eastAsia="ja-JP"/>
        </w:rPr>
        <w:t xml:space="preserve"> by new </w:t>
      </w:r>
      <w:r w:rsidRPr="00E526FB">
        <w:rPr>
          <w:color w:val="000000" w:themeColor="text1"/>
          <w:sz w:val="22"/>
          <w:szCs w:val="22"/>
          <w:highlight w:val="yellow"/>
          <w:lang w:eastAsia="ja-JP"/>
        </w:rPr>
        <w:t>services</w:t>
      </w:r>
    </w:p>
    <w:p w14:paraId="56649E0F" w14:textId="77777777" w:rsidR="00191049" w:rsidRPr="00C242A1" w:rsidRDefault="00191049" w:rsidP="00191049">
      <w:pPr>
        <w:spacing w:after="120"/>
        <w:ind w:leftChars="213" w:left="511"/>
        <w:rPr>
          <w:color w:val="000000" w:themeColor="text1"/>
          <w:sz w:val="22"/>
          <w:szCs w:val="22"/>
          <w:lang w:eastAsia="ja-JP"/>
        </w:rPr>
      </w:pPr>
      <w:r w:rsidRPr="00C242A1">
        <w:rPr>
          <w:color w:val="000000" w:themeColor="text1"/>
          <w:sz w:val="22"/>
          <w:szCs w:val="22"/>
        </w:rPr>
        <w:t>6GR and RAN design shall ensure that the 6G System can also operate without AI/ML</w:t>
      </w:r>
    </w:p>
    <w:p w14:paraId="6BD45778" w14:textId="77777777" w:rsidR="003929A7" w:rsidRDefault="003929A7" w:rsidP="00191049">
      <w:pPr>
        <w:rPr>
          <w:rFonts w:ascii="Calibri" w:hAnsi="Calibri" w:cs="Calibri"/>
          <w:sz w:val="22"/>
          <w:szCs w:val="22"/>
        </w:rPr>
      </w:pPr>
    </w:p>
    <w:p w14:paraId="658AE2E4" w14:textId="1B1D6DFB" w:rsidR="003929A7" w:rsidRDefault="003929A7" w:rsidP="00191049">
      <w:pPr>
        <w:rPr>
          <w:rFonts w:ascii="Calibri" w:hAnsi="Calibri" w:cs="Calibri"/>
          <w:sz w:val="22"/>
          <w:szCs w:val="22"/>
        </w:rPr>
      </w:pPr>
      <w:r>
        <w:rPr>
          <w:rFonts w:ascii="Calibri" w:hAnsi="Calibri" w:cs="Calibri"/>
          <w:sz w:val="22"/>
          <w:szCs w:val="22"/>
        </w:rPr>
        <w:t xml:space="preserve">The following agreement was further reached in RAN#110 </w:t>
      </w:r>
      <w:r w:rsidR="00023688">
        <w:rPr>
          <w:rFonts w:ascii="Calibri" w:hAnsi="Calibri" w:cs="Calibri"/>
          <w:sz w:val="22"/>
          <w:szCs w:val="22"/>
        </w:rPr>
        <w:t xml:space="preserve">[2] </w:t>
      </w:r>
      <w:r w:rsidR="00EF582F">
        <w:rPr>
          <w:rFonts w:ascii="Calibri" w:hAnsi="Calibri" w:cs="Calibri"/>
          <w:sz w:val="22"/>
          <w:szCs w:val="22"/>
        </w:rPr>
        <w:t xml:space="preserve">on the principles and requirements for </w:t>
      </w:r>
      <w:r w:rsidR="00643D9E">
        <w:rPr>
          <w:rFonts w:ascii="Calibri" w:hAnsi="Calibri" w:cs="Calibri"/>
          <w:sz w:val="22"/>
          <w:szCs w:val="22"/>
        </w:rPr>
        <w:t xml:space="preserve">data collection in the 6G RAN architecture. </w:t>
      </w:r>
    </w:p>
    <w:p w14:paraId="251A5C45" w14:textId="77777777" w:rsidR="003929A7" w:rsidRDefault="003929A7" w:rsidP="00191049">
      <w:pPr>
        <w:rPr>
          <w:rFonts w:ascii="Calibri" w:hAnsi="Calibri" w:cs="Calibri"/>
          <w:sz w:val="22"/>
          <w:szCs w:val="22"/>
        </w:rPr>
      </w:pPr>
    </w:p>
    <w:tbl>
      <w:tblPr>
        <w:tblStyle w:val="TableGrid"/>
        <w:tblW w:w="0" w:type="auto"/>
        <w:tblLook w:val="04A0" w:firstRow="1" w:lastRow="0" w:firstColumn="1" w:lastColumn="0" w:noHBand="0" w:noVBand="1"/>
      </w:tblPr>
      <w:tblGrid>
        <w:gridCol w:w="9629"/>
      </w:tblGrid>
      <w:tr w:rsidR="00EF582F" w:rsidRPr="009539E7" w14:paraId="28228FE0" w14:textId="77777777" w:rsidTr="00315047">
        <w:tc>
          <w:tcPr>
            <w:tcW w:w="9629" w:type="dxa"/>
          </w:tcPr>
          <w:p w14:paraId="2A0CF5EE" w14:textId="77777777" w:rsidR="00EF582F" w:rsidRPr="009539E7" w:rsidRDefault="00EF582F" w:rsidP="00EF582F">
            <w:pPr>
              <w:numPr>
                <w:ilvl w:val="0"/>
                <w:numId w:val="27"/>
              </w:numPr>
              <w:overflowPunct w:val="0"/>
              <w:autoSpaceDE w:val="0"/>
              <w:autoSpaceDN w:val="0"/>
              <w:adjustRightInd w:val="0"/>
              <w:spacing w:after="180"/>
              <w:textAlignment w:val="baseline"/>
              <w:rPr>
                <w:rFonts w:eastAsia="DengXian"/>
                <w:sz w:val="22"/>
                <w:szCs w:val="22"/>
              </w:rPr>
            </w:pPr>
            <w:r w:rsidRPr="009539E7">
              <w:rPr>
                <w:rFonts w:eastAsia="DengXian"/>
                <w:sz w:val="22"/>
                <w:szCs w:val="22"/>
                <w:highlight w:val="yellow"/>
              </w:rPr>
              <w:t>The design of the 6G RAN architecture shall allow the collection and transport of standardized measurement data (e.g. AIML data and sensing data) in an efficient way and under operator control to fulfil existing and new service requirements.</w:t>
            </w:r>
            <w:r w:rsidRPr="009539E7">
              <w:rPr>
                <w:rFonts w:eastAsia="DengXian"/>
                <w:sz w:val="22"/>
                <w:szCs w:val="22"/>
              </w:rPr>
              <w:t xml:space="preserve"> </w:t>
            </w:r>
          </w:p>
          <w:p w14:paraId="4E437437" w14:textId="77777777" w:rsidR="00EF582F" w:rsidRPr="009539E7" w:rsidRDefault="00EF582F" w:rsidP="00EF582F">
            <w:pPr>
              <w:numPr>
                <w:ilvl w:val="1"/>
                <w:numId w:val="27"/>
              </w:numPr>
              <w:overflowPunct w:val="0"/>
              <w:autoSpaceDE w:val="0"/>
              <w:autoSpaceDN w:val="0"/>
              <w:adjustRightInd w:val="0"/>
              <w:spacing w:after="180"/>
              <w:textAlignment w:val="baseline"/>
              <w:rPr>
                <w:rFonts w:eastAsia="DengXian"/>
                <w:sz w:val="22"/>
                <w:szCs w:val="22"/>
              </w:rPr>
            </w:pPr>
            <w:r w:rsidRPr="009539E7">
              <w:rPr>
                <w:rFonts w:eastAsia="DengXian"/>
                <w:sz w:val="22"/>
                <w:szCs w:val="22"/>
              </w:rPr>
              <w:t>User data privacy and anonymity is supported and preserved as part of data collection, transmission and operation.</w:t>
            </w:r>
          </w:p>
          <w:p w14:paraId="0CCE4A22" w14:textId="77777777" w:rsidR="00EF582F" w:rsidRPr="009539E7" w:rsidRDefault="00EF582F" w:rsidP="00EF582F">
            <w:pPr>
              <w:numPr>
                <w:ilvl w:val="1"/>
                <w:numId w:val="27"/>
              </w:numPr>
              <w:overflowPunct w:val="0"/>
              <w:autoSpaceDE w:val="0"/>
              <w:autoSpaceDN w:val="0"/>
              <w:adjustRightInd w:val="0"/>
              <w:spacing w:after="180"/>
              <w:textAlignment w:val="baseline"/>
              <w:rPr>
                <w:rFonts w:eastAsia="DengXian"/>
                <w:sz w:val="22"/>
                <w:szCs w:val="22"/>
              </w:rPr>
            </w:pPr>
            <w:r w:rsidRPr="009539E7">
              <w:rPr>
                <w:rFonts w:eastAsia="DengXian"/>
                <w:sz w:val="22"/>
                <w:szCs w:val="22"/>
              </w:rPr>
              <w:t>user consent as part of outcome of SA.</w:t>
            </w:r>
          </w:p>
          <w:p w14:paraId="60FEC042" w14:textId="77777777" w:rsidR="00EF582F" w:rsidRPr="009539E7" w:rsidRDefault="00EF582F" w:rsidP="00EF582F">
            <w:pPr>
              <w:numPr>
                <w:ilvl w:val="1"/>
                <w:numId w:val="27"/>
              </w:numPr>
              <w:overflowPunct w:val="0"/>
              <w:autoSpaceDE w:val="0"/>
              <w:autoSpaceDN w:val="0"/>
              <w:adjustRightInd w:val="0"/>
              <w:spacing w:after="180"/>
              <w:textAlignment w:val="baseline"/>
              <w:rPr>
                <w:rFonts w:eastAsia="DengXian"/>
                <w:sz w:val="22"/>
                <w:szCs w:val="22"/>
              </w:rPr>
            </w:pPr>
            <w:r w:rsidRPr="009539E7">
              <w:rPr>
                <w:rFonts w:eastAsia="DengXian"/>
                <w:sz w:val="22"/>
                <w:szCs w:val="22"/>
                <w:highlight w:val="yellow"/>
              </w:rPr>
              <w:t xml:space="preserve">Operator control: operator can control and configure the data to be collected, to have visibility of the collected </w:t>
            </w:r>
            <w:r w:rsidRPr="006E641D">
              <w:rPr>
                <w:rFonts w:eastAsia="DengXian"/>
                <w:sz w:val="22"/>
                <w:szCs w:val="22"/>
                <w:highlight w:val="yellow"/>
              </w:rPr>
              <w:t>data, and decide whether to start or stop data collection based on user consent where necessary, while ensuring user privacy and anonymity.</w:t>
            </w:r>
          </w:p>
        </w:tc>
      </w:tr>
    </w:tbl>
    <w:p w14:paraId="10BBB8C9" w14:textId="77777777" w:rsidR="003929A7" w:rsidRDefault="003929A7" w:rsidP="00191049">
      <w:pPr>
        <w:rPr>
          <w:rFonts w:ascii="Calibri" w:hAnsi="Calibri" w:cs="Calibri"/>
          <w:sz w:val="22"/>
          <w:szCs w:val="22"/>
        </w:rPr>
      </w:pPr>
    </w:p>
    <w:p w14:paraId="610DA66B" w14:textId="3E10EFBE" w:rsidR="00C64102" w:rsidRDefault="00C64102" w:rsidP="00191049">
      <w:pPr>
        <w:rPr>
          <w:rFonts w:ascii="Calibri" w:hAnsi="Calibri" w:cs="Calibri"/>
          <w:sz w:val="22"/>
          <w:szCs w:val="22"/>
        </w:rPr>
      </w:pPr>
      <w:r>
        <w:rPr>
          <w:rFonts w:ascii="Calibri" w:hAnsi="Calibri" w:cs="Calibri"/>
          <w:sz w:val="22"/>
          <w:szCs w:val="22"/>
        </w:rPr>
        <w:lastRenderedPageBreak/>
        <w:t xml:space="preserve">In this contribution, we share our views on the data collection framework in 6G </w:t>
      </w:r>
      <w:r w:rsidR="009C44F1">
        <w:rPr>
          <w:rFonts w:ascii="Calibri" w:hAnsi="Calibri" w:cs="Calibri"/>
          <w:sz w:val="22"/>
          <w:szCs w:val="22"/>
        </w:rPr>
        <w:t xml:space="preserve">and the 6G RAN architecture impact. </w:t>
      </w:r>
      <w:r>
        <w:rPr>
          <w:rFonts w:ascii="Calibri" w:hAnsi="Calibri" w:cs="Calibri"/>
          <w:sz w:val="22"/>
          <w:szCs w:val="22"/>
        </w:rPr>
        <w:t xml:space="preserve"> </w:t>
      </w:r>
    </w:p>
    <w:p w14:paraId="6B8B6C69" w14:textId="77777777" w:rsidR="005D42B0" w:rsidRDefault="005D42B0" w:rsidP="00191049">
      <w:pPr>
        <w:rPr>
          <w:rFonts w:ascii="Calibri" w:hAnsi="Calibri" w:cs="Calibri"/>
          <w:sz w:val="22"/>
          <w:szCs w:val="22"/>
        </w:rPr>
      </w:pPr>
    </w:p>
    <w:p w14:paraId="2BF6BC76" w14:textId="642E7AE4" w:rsidR="005D42B0" w:rsidRDefault="009C44F1" w:rsidP="009C44F1">
      <w:pPr>
        <w:pStyle w:val="Heading1"/>
      </w:pPr>
      <w:r>
        <w:t>6G Data Collection</w:t>
      </w:r>
    </w:p>
    <w:p w14:paraId="6A23CCE7" w14:textId="77777777" w:rsidR="005D42B0" w:rsidRDefault="005D42B0" w:rsidP="00191049">
      <w:pPr>
        <w:rPr>
          <w:rFonts w:ascii="Calibri" w:hAnsi="Calibri" w:cs="Calibri"/>
          <w:sz w:val="22"/>
          <w:szCs w:val="22"/>
        </w:rPr>
      </w:pPr>
    </w:p>
    <w:p w14:paraId="7B9F73FE" w14:textId="721356B4" w:rsidR="00376FAB" w:rsidRPr="00023688" w:rsidRDefault="00D14B31" w:rsidP="000A2A1B">
      <w:pPr>
        <w:spacing w:line="276" w:lineRule="auto"/>
        <w:rPr>
          <w:rFonts w:ascii="Calibri" w:hAnsi="Calibri" w:cs="Calibri"/>
          <w:bCs/>
          <w:sz w:val="22"/>
          <w:szCs w:val="22"/>
        </w:rPr>
      </w:pPr>
      <w:r w:rsidRPr="00023688">
        <w:rPr>
          <w:rFonts w:ascii="Calibri" w:hAnsi="Calibri" w:cs="Calibri"/>
          <w:bCs/>
          <w:sz w:val="22"/>
          <w:szCs w:val="22"/>
        </w:rPr>
        <w:t>RAN3 started discussing data collection for 6G in RAN3#130. The following was captured in TR38.760-3</w:t>
      </w:r>
      <w:r w:rsidR="00023688" w:rsidRPr="00023688">
        <w:rPr>
          <w:rFonts w:ascii="Calibri" w:hAnsi="Calibri" w:cs="Calibri"/>
          <w:bCs/>
          <w:sz w:val="22"/>
          <w:szCs w:val="22"/>
        </w:rPr>
        <w:t xml:space="preserve"> </w:t>
      </w:r>
      <w:r w:rsidRPr="00023688">
        <w:rPr>
          <w:rFonts w:ascii="Calibri" w:hAnsi="Calibri" w:cs="Calibri"/>
          <w:bCs/>
          <w:sz w:val="22"/>
          <w:szCs w:val="22"/>
        </w:rPr>
        <w:t>[</w:t>
      </w:r>
      <w:r w:rsidR="00023688" w:rsidRPr="00023688">
        <w:rPr>
          <w:rFonts w:ascii="Calibri" w:hAnsi="Calibri" w:cs="Calibri"/>
          <w:bCs/>
          <w:sz w:val="22"/>
          <w:szCs w:val="22"/>
        </w:rPr>
        <w:t>3</w:t>
      </w:r>
      <w:r w:rsidRPr="00023688">
        <w:rPr>
          <w:rFonts w:ascii="Calibri" w:hAnsi="Calibri" w:cs="Calibri"/>
          <w:bCs/>
          <w:sz w:val="22"/>
          <w:szCs w:val="22"/>
        </w:rPr>
        <w:t xml:space="preserve">]: </w:t>
      </w:r>
    </w:p>
    <w:p w14:paraId="027AC102" w14:textId="77777777" w:rsidR="00023688" w:rsidRDefault="00023688" w:rsidP="00023688">
      <w:pPr>
        <w:rPr>
          <w:rFonts w:eastAsia="DengXian"/>
          <w:sz w:val="22"/>
          <w:szCs w:val="22"/>
          <w:highlight w:val="yellow"/>
        </w:rPr>
      </w:pPr>
    </w:p>
    <w:p w14:paraId="625593B7" w14:textId="0900E5C1" w:rsidR="00023688" w:rsidRPr="0064199D" w:rsidRDefault="00023688" w:rsidP="00023688">
      <w:pPr>
        <w:rPr>
          <w:rFonts w:eastAsia="DengXian"/>
          <w:sz w:val="22"/>
          <w:szCs w:val="22"/>
          <w:highlight w:val="yellow"/>
        </w:rPr>
      </w:pPr>
      <w:r w:rsidRPr="0064199D">
        <w:rPr>
          <w:rFonts w:eastAsia="DengXian"/>
          <w:sz w:val="22"/>
          <w:szCs w:val="22"/>
          <w:highlight w:val="yellow"/>
        </w:rPr>
        <w:t xml:space="preserve">The 6G RAN </w:t>
      </w:r>
      <w:r w:rsidRPr="0064199D">
        <w:rPr>
          <w:rFonts w:eastAsia="DengXian" w:hint="eastAsia"/>
          <w:sz w:val="22"/>
          <w:szCs w:val="22"/>
          <w:highlight w:val="yellow"/>
          <w:lang w:eastAsia="zh-CN"/>
        </w:rPr>
        <w:t>architecture</w:t>
      </w:r>
      <w:r w:rsidRPr="0064199D">
        <w:rPr>
          <w:rFonts w:eastAsia="DengXian"/>
          <w:sz w:val="22"/>
          <w:szCs w:val="22"/>
          <w:highlight w:val="yellow"/>
        </w:rPr>
        <w:t xml:space="preserve"> supports data collection</w:t>
      </w:r>
      <w:r w:rsidRPr="0064199D">
        <w:rPr>
          <w:rFonts w:eastAsia="DengXian" w:hint="eastAsia"/>
          <w:sz w:val="22"/>
          <w:szCs w:val="22"/>
          <w:highlight w:val="yellow"/>
          <w:lang w:eastAsia="zh-CN"/>
        </w:rPr>
        <w:t xml:space="preserve"> according to the following principles:</w:t>
      </w:r>
    </w:p>
    <w:p w14:paraId="0810CDFE" w14:textId="77777777" w:rsidR="00023688" w:rsidRPr="0064199D" w:rsidRDefault="00023688" w:rsidP="00023688">
      <w:pPr>
        <w:pStyle w:val="B1"/>
        <w:rPr>
          <w:rFonts w:eastAsia="DengXian"/>
          <w:sz w:val="18"/>
          <w:szCs w:val="18"/>
          <w:highlight w:val="yellow"/>
        </w:rPr>
      </w:pPr>
      <w:r w:rsidRPr="0064199D">
        <w:rPr>
          <w:rFonts w:eastAsia="DengXian"/>
          <w:sz w:val="18"/>
          <w:szCs w:val="18"/>
          <w:highlight w:val="yellow"/>
          <w:lang w:eastAsia="zh-CN"/>
        </w:rPr>
        <w:t>-</w:t>
      </w:r>
      <w:r w:rsidRPr="0064199D">
        <w:rPr>
          <w:rFonts w:eastAsia="DengXian"/>
          <w:sz w:val="18"/>
          <w:szCs w:val="18"/>
          <w:highlight w:val="yellow"/>
          <w:lang w:eastAsia="zh-CN"/>
        </w:rPr>
        <w:tab/>
      </w:r>
      <w:r w:rsidRPr="0064199D">
        <w:rPr>
          <w:rFonts w:eastAsia="DengXian" w:hint="eastAsia"/>
          <w:sz w:val="18"/>
          <w:szCs w:val="18"/>
          <w:highlight w:val="yellow"/>
          <w:lang w:eastAsia="zh-CN"/>
        </w:rPr>
        <w:t>R</w:t>
      </w:r>
      <w:r w:rsidRPr="0064199D">
        <w:rPr>
          <w:rFonts w:eastAsia="DengXian"/>
          <w:sz w:val="18"/>
          <w:szCs w:val="18"/>
          <w:highlight w:val="yellow"/>
        </w:rPr>
        <w:t xml:space="preserve">eusability of collected data </w:t>
      </w:r>
      <w:r w:rsidRPr="0064199D">
        <w:rPr>
          <w:rFonts w:eastAsia="DengXian" w:hint="eastAsia"/>
          <w:sz w:val="18"/>
          <w:szCs w:val="18"/>
          <w:highlight w:val="yellow"/>
          <w:lang w:eastAsia="zh-CN"/>
        </w:rPr>
        <w:t>is supported</w:t>
      </w:r>
      <w:r w:rsidRPr="0064199D">
        <w:rPr>
          <w:rFonts w:eastAsia="DengXian"/>
          <w:sz w:val="18"/>
          <w:szCs w:val="18"/>
          <w:highlight w:val="yellow"/>
        </w:rPr>
        <w:t>.</w:t>
      </w:r>
    </w:p>
    <w:p w14:paraId="07BB3C14" w14:textId="77777777" w:rsidR="00023688" w:rsidRPr="0064199D" w:rsidRDefault="00023688" w:rsidP="00023688">
      <w:pPr>
        <w:pStyle w:val="B1"/>
        <w:rPr>
          <w:rFonts w:eastAsia="DengXian"/>
          <w:sz w:val="18"/>
          <w:szCs w:val="18"/>
          <w:highlight w:val="yellow"/>
        </w:rPr>
      </w:pPr>
      <w:r w:rsidRPr="0064199D">
        <w:rPr>
          <w:rFonts w:eastAsia="DengXian"/>
          <w:sz w:val="18"/>
          <w:szCs w:val="18"/>
          <w:highlight w:val="yellow"/>
        </w:rPr>
        <w:t>-</w:t>
      </w:r>
      <w:r w:rsidRPr="0064199D">
        <w:rPr>
          <w:rFonts w:eastAsia="DengXian"/>
          <w:sz w:val="18"/>
          <w:szCs w:val="18"/>
          <w:highlight w:val="yellow"/>
        </w:rPr>
        <w:tab/>
        <w:t xml:space="preserve">Data collected or generated by the 6G RAN can be used by the RAN and it can be made available to other entities, </w:t>
      </w:r>
      <w:r w:rsidRPr="0064199D">
        <w:rPr>
          <w:rFonts w:eastAsia="DengXian" w:hint="eastAsia"/>
          <w:sz w:val="18"/>
          <w:szCs w:val="18"/>
          <w:highlight w:val="yellow"/>
          <w:lang w:eastAsia="zh-CN"/>
        </w:rPr>
        <w:t>if</w:t>
      </w:r>
      <w:r w:rsidRPr="0064199D">
        <w:rPr>
          <w:rFonts w:eastAsia="DengXian"/>
          <w:sz w:val="18"/>
          <w:szCs w:val="18"/>
          <w:highlight w:val="yellow"/>
        </w:rPr>
        <w:t xml:space="preserve"> needed. FFS </w:t>
      </w:r>
      <w:r w:rsidRPr="0064199D">
        <w:rPr>
          <w:rFonts w:eastAsia="DengXian" w:hint="eastAsia"/>
          <w:sz w:val="18"/>
          <w:szCs w:val="18"/>
          <w:highlight w:val="yellow"/>
          <w:lang w:eastAsia="zh-CN"/>
        </w:rPr>
        <w:t>which</w:t>
      </w:r>
      <w:r w:rsidRPr="0064199D">
        <w:rPr>
          <w:rFonts w:eastAsia="DengXian"/>
          <w:sz w:val="18"/>
          <w:szCs w:val="18"/>
          <w:highlight w:val="yellow"/>
        </w:rPr>
        <w:t xml:space="preserve"> entities.</w:t>
      </w:r>
    </w:p>
    <w:p w14:paraId="34FC8496" w14:textId="77777777" w:rsidR="00023688" w:rsidRPr="0064199D" w:rsidRDefault="00023688" w:rsidP="00023688">
      <w:pPr>
        <w:pStyle w:val="B1"/>
        <w:rPr>
          <w:rFonts w:eastAsia="DengXian"/>
          <w:sz w:val="18"/>
          <w:szCs w:val="18"/>
          <w:highlight w:val="yellow"/>
        </w:rPr>
      </w:pPr>
      <w:r w:rsidRPr="0064199D">
        <w:rPr>
          <w:rFonts w:eastAsia="DengXian"/>
          <w:sz w:val="18"/>
          <w:szCs w:val="18"/>
          <w:highlight w:val="yellow"/>
        </w:rPr>
        <w:t>-</w:t>
      </w:r>
      <w:r w:rsidRPr="0064199D">
        <w:rPr>
          <w:rFonts w:eastAsia="DengXian"/>
          <w:sz w:val="18"/>
          <w:szCs w:val="18"/>
          <w:highlight w:val="yellow"/>
        </w:rPr>
        <w:tab/>
        <w:t xml:space="preserve">The 6G RAN can </w:t>
      </w:r>
      <w:r w:rsidRPr="0064199D">
        <w:rPr>
          <w:rFonts w:eastAsia="DengXian"/>
          <w:sz w:val="18"/>
          <w:szCs w:val="18"/>
          <w:highlight w:val="yellow"/>
          <w:lang w:eastAsia="zh-CN"/>
        </w:rPr>
        <w:t xml:space="preserve">request </w:t>
      </w:r>
      <w:r w:rsidRPr="0064199D">
        <w:rPr>
          <w:rFonts w:eastAsia="DengXian"/>
          <w:sz w:val="18"/>
          <w:szCs w:val="18"/>
          <w:highlight w:val="yellow"/>
        </w:rPr>
        <w:t>data</w:t>
      </w:r>
      <w:r w:rsidRPr="0064199D">
        <w:rPr>
          <w:rFonts w:eastAsia="DengXian" w:hint="eastAsia"/>
          <w:sz w:val="18"/>
          <w:szCs w:val="18"/>
          <w:highlight w:val="yellow"/>
          <w:lang w:eastAsia="zh-CN"/>
        </w:rPr>
        <w:t xml:space="preserve">, </w:t>
      </w:r>
      <w:r w:rsidRPr="0064199D">
        <w:rPr>
          <w:rFonts w:eastAsia="DengXian"/>
          <w:sz w:val="18"/>
          <w:szCs w:val="18"/>
          <w:highlight w:val="yellow"/>
        </w:rPr>
        <w:t>and use the data</w:t>
      </w:r>
      <w:r w:rsidRPr="0064199D">
        <w:rPr>
          <w:rFonts w:eastAsia="DengXian" w:hint="eastAsia"/>
          <w:sz w:val="18"/>
          <w:szCs w:val="18"/>
          <w:highlight w:val="yellow"/>
          <w:lang w:val="en-US" w:eastAsia="zh-CN"/>
        </w:rPr>
        <w:t xml:space="preserve"> </w:t>
      </w:r>
      <w:r w:rsidRPr="0064199D">
        <w:rPr>
          <w:rFonts w:eastAsia="DengXian"/>
          <w:sz w:val="18"/>
          <w:szCs w:val="18"/>
          <w:highlight w:val="yellow"/>
        </w:rPr>
        <w:t xml:space="preserve">collected </w:t>
      </w:r>
      <w:r w:rsidRPr="0064199D">
        <w:rPr>
          <w:rFonts w:eastAsia="DengXian" w:hint="eastAsia"/>
          <w:sz w:val="18"/>
          <w:szCs w:val="18"/>
          <w:highlight w:val="yellow"/>
          <w:lang w:val="en-US" w:eastAsia="zh-CN"/>
        </w:rPr>
        <w:t>from other entities</w:t>
      </w:r>
      <w:r w:rsidRPr="0064199D">
        <w:rPr>
          <w:rFonts w:eastAsia="DengXian"/>
          <w:sz w:val="18"/>
          <w:szCs w:val="18"/>
          <w:highlight w:val="yellow"/>
        </w:rPr>
        <w:t xml:space="preserve">. FFS </w:t>
      </w:r>
      <w:r w:rsidRPr="0064199D">
        <w:rPr>
          <w:rFonts w:eastAsia="DengXian" w:hint="eastAsia"/>
          <w:sz w:val="18"/>
          <w:szCs w:val="18"/>
          <w:highlight w:val="yellow"/>
          <w:lang w:eastAsia="zh-CN"/>
        </w:rPr>
        <w:t xml:space="preserve">which </w:t>
      </w:r>
      <w:r w:rsidRPr="0064199D">
        <w:rPr>
          <w:rFonts w:eastAsia="DengXian"/>
          <w:sz w:val="18"/>
          <w:szCs w:val="18"/>
          <w:highlight w:val="yellow"/>
        </w:rPr>
        <w:t>entities.</w:t>
      </w:r>
    </w:p>
    <w:p w14:paraId="3562CD4A" w14:textId="08B8F5BB" w:rsidR="00647BFE" w:rsidRDefault="00023688" w:rsidP="00593FAB">
      <w:pPr>
        <w:pStyle w:val="NO"/>
        <w:rPr>
          <w:sz w:val="18"/>
          <w:szCs w:val="18"/>
        </w:rPr>
      </w:pPr>
      <w:r w:rsidRPr="0064199D">
        <w:rPr>
          <w:sz w:val="18"/>
          <w:szCs w:val="18"/>
          <w:highlight w:val="yellow"/>
        </w:rPr>
        <w:t>NOTE 2:</w:t>
      </w:r>
      <w:r w:rsidRPr="0064199D">
        <w:rPr>
          <w:sz w:val="18"/>
          <w:szCs w:val="18"/>
          <w:highlight w:val="yellow"/>
        </w:rPr>
        <w:tab/>
        <w:t xml:space="preserve">The collection, storage and usage of data </w:t>
      </w:r>
      <w:proofErr w:type="gramStart"/>
      <w:r w:rsidRPr="0064199D">
        <w:rPr>
          <w:sz w:val="18"/>
          <w:szCs w:val="18"/>
          <w:highlight w:val="yellow"/>
        </w:rPr>
        <w:t>follow</w:t>
      </w:r>
      <w:r w:rsidRPr="0064199D">
        <w:rPr>
          <w:rFonts w:hint="eastAsia"/>
          <w:sz w:val="18"/>
          <w:szCs w:val="18"/>
          <w:highlight w:val="yellow"/>
        </w:rPr>
        <w:t>s</w:t>
      </w:r>
      <w:proofErr w:type="gramEnd"/>
      <w:r w:rsidRPr="0064199D">
        <w:rPr>
          <w:sz w:val="18"/>
          <w:szCs w:val="18"/>
          <w:highlight w:val="yellow"/>
        </w:rPr>
        <w:t xml:space="preserve"> the security principles which will be defined by relevant WGs.</w:t>
      </w:r>
    </w:p>
    <w:p w14:paraId="77B440C7" w14:textId="77777777" w:rsidR="00CD6657" w:rsidRDefault="00CD6657" w:rsidP="000A2A1B">
      <w:pPr>
        <w:spacing w:line="276" w:lineRule="auto"/>
        <w:rPr>
          <w:rFonts w:ascii="Calibri" w:hAnsi="Calibri" w:cs="Calibri"/>
          <w:bCs/>
          <w:sz w:val="22"/>
          <w:szCs w:val="22"/>
        </w:rPr>
      </w:pPr>
    </w:p>
    <w:p w14:paraId="3E25576C" w14:textId="3A5C0839" w:rsidR="00FE7AAA" w:rsidRPr="00572488" w:rsidRDefault="00750F69" w:rsidP="000A2A1B">
      <w:pPr>
        <w:spacing w:line="276" w:lineRule="auto"/>
        <w:rPr>
          <w:rFonts w:ascii="Calibri" w:hAnsi="Calibri" w:cs="Calibri"/>
          <w:bCs/>
          <w:sz w:val="22"/>
          <w:szCs w:val="22"/>
        </w:rPr>
      </w:pPr>
      <w:r w:rsidRPr="00572488">
        <w:rPr>
          <w:rFonts w:ascii="Calibri" w:hAnsi="Calibri" w:cs="Calibri"/>
          <w:bCs/>
          <w:sz w:val="22"/>
          <w:szCs w:val="22"/>
        </w:rPr>
        <w:t xml:space="preserve">One of the main </w:t>
      </w:r>
      <w:r w:rsidR="005727E9" w:rsidRPr="00572488">
        <w:rPr>
          <w:rFonts w:ascii="Calibri" w:hAnsi="Calibri" w:cs="Calibri"/>
          <w:bCs/>
          <w:sz w:val="22"/>
          <w:szCs w:val="22"/>
        </w:rPr>
        <w:t>principles</w:t>
      </w:r>
      <w:r w:rsidR="004B3D65" w:rsidRPr="00572488">
        <w:rPr>
          <w:rFonts w:ascii="Calibri" w:hAnsi="Calibri" w:cs="Calibri"/>
          <w:bCs/>
          <w:sz w:val="22"/>
          <w:szCs w:val="22"/>
        </w:rPr>
        <w:t xml:space="preserve"> that was agreed</w:t>
      </w:r>
      <w:r w:rsidR="005727E9" w:rsidRPr="00572488">
        <w:rPr>
          <w:rFonts w:ascii="Calibri" w:hAnsi="Calibri" w:cs="Calibri"/>
          <w:bCs/>
          <w:sz w:val="22"/>
          <w:szCs w:val="22"/>
        </w:rPr>
        <w:t xml:space="preserve"> </w:t>
      </w:r>
      <w:r w:rsidR="00E438D8" w:rsidRPr="00572488">
        <w:rPr>
          <w:rFonts w:ascii="Calibri" w:hAnsi="Calibri" w:cs="Calibri"/>
          <w:bCs/>
          <w:sz w:val="22"/>
          <w:szCs w:val="22"/>
        </w:rPr>
        <w:t>is</w:t>
      </w:r>
      <w:r w:rsidR="005727E9" w:rsidRPr="00572488">
        <w:rPr>
          <w:rFonts w:ascii="Calibri" w:hAnsi="Calibri" w:cs="Calibri"/>
          <w:bCs/>
          <w:sz w:val="22"/>
          <w:szCs w:val="22"/>
        </w:rPr>
        <w:t xml:space="preserve"> the support of reusability for data collection. </w:t>
      </w:r>
      <w:r w:rsidR="00B35B70" w:rsidRPr="00572488">
        <w:rPr>
          <w:rFonts w:ascii="Calibri" w:hAnsi="Calibri" w:cs="Calibri"/>
          <w:bCs/>
          <w:sz w:val="22"/>
          <w:szCs w:val="22"/>
        </w:rPr>
        <w:t>This is an important first principle towards specifying a unified data collection and data management framework that avoids fragmentation an</w:t>
      </w:r>
      <w:r w:rsidR="00A452E0" w:rsidRPr="00572488">
        <w:rPr>
          <w:rFonts w:ascii="Calibri" w:hAnsi="Calibri" w:cs="Calibri"/>
          <w:bCs/>
          <w:sz w:val="22"/>
          <w:szCs w:val="22"/>
        </w:rPr>
        <w:t xml:space="preserve">d ensures scalability to new use cases and new services as needed. </w:t>
      </w:r>
    </w:p>
    <w:p w14:paraId="600B7F41" w14:textId="77777777" w:rsidR="0046028C" w:rsidRPr="00572488" w:rsidRDefault="0046028C" w:rsidP="000A2A1B">
      <w:pPr>
        <w:spacing w:line="276" w:lineRule="auto"/>
        <w:rPr>
          <w:rFonts w:ascii="Calibri" w:hAnsi="Calibri" w:cs="Calibri"/>
          <w:bCs/>
          <w:sz w:val="22"/>
          <w:szCs w:val="22"/>
        </w:rPr>
      </w:pPr>
    </w:p>
    <w:p w14:paraId="4E59126D" w14:textId="15D50B4D" w:rsidR="00A452E0" w:rsidRPr="00572488" w:rsidRDefault="00A452E0" w:rsidP="00A452E0">
      <w:pPr>
        <w:overflowPunct w:val="0"/>
        <w:autoSpaceDE w:val="0"/>
        <w:autoSpaceDN w:val="0"/>
        <w:adjustRightInd w:val="0"/>
        <w:spacing w:after="180" w:line="276" w:lineRule="auto"/>
        <w:textAlignment w:val="baseline"/>
        <w:rPr>
          <w:rFonts w:ascii="Calibri" w:hAnsi="Calibri" w:cs="Calibri"/>
          <w:sz w:val="22"/>
          <w:szCs w:val="22"/>
        </w:rPr>
      </w:pPr>
      <w:r w:rsidRPr="00572488">
        <w:rPr>
          <w:rFonts w:ascii="Calibri" w:hAnsi="Calibri" w:cs="Calibri"/>
          <w:bCs/>
          <w:sz w:val="22"/>
          <w:szCs w:val="22"/>
        </w:rPr>
        <w:t xml:space="preserve">Reuse of the collected data across use cases, and across data types, improves network efficiency and reduces overhead. It further </w:t>
      </w:r>
      <w:r w:rsidRPr="00572488">
        <w:rPr>
          <w:rFonts w:ascii="Calibri" w:hAnsi="Calibri" w:cs="Calibri"/>
          <w:sz w:val="22"/>
          <w:szCs w:val="22"/>
        </w:rPr>
        <w:t xml:space="preserve">enables better observability into the network and unlocks better opportunities for network automation. </w:t>
      </w:r>
    </w:p>
    <w:p w14:paraId="25BF39BA" w14:textId="0F0A1D34" w:rsidR="00D3438A" w:rsidRPr="00572488" w:rsidRDefault="004A3AE6" w:rsidP="000A2A1B">
      <w:pPr>
        <w:spacing w:line="276" w:lineRule="auto"/>
        <w:rPr>
          <w:rFonts w:ascii="Calibri" w:hAnsi="Calibri" w:cs="Calibri"/>
          <w:bCs/>
          <w:sz w:val="22"/>
          <w:szCs w:val="22"/>
        </w:rPr>
      </w:pPr>
      <w:r w:rsidRPr="00572488">
        <w:rPr>
          <w:rFonts w:ascii="Calibri" w:hAnsi="Calibri" w:cs="Calibri"/>
          <w:bCs/>
          <w:sz w:val="22"/>
          <w:szCs w:val="22"/>
        </w:rPr>
        <w:t>As we discuss data collection for the 6G RAN architecture, and the need for a unified framework fo</w:t>
      </w:r>
      <w:r w:rsidR="006D4017" w:rsidRPr="00572488">
        <w:rPr>
          <w:rFonts w:ascii="Calibri" w:hAnsi="Calibri" w:cs="Calibri"/>
          <w:bCs/>
          <w:sz w:val="22"/>
          <w:szCs w:val="22"/>
        </w:rPr>
        <w:t xml:space="preserve">r 6G, for possible various standardized types of data, </w:t>
      </w:r>
      <w:r w:rsidR="0050338C" w:rsidRPr="00572488">
        <w:rPr>
          <w:rFonts w:ascii="Calibri" w:hAnsi="Calibri" w:cs="Calibri"/>
          <w:bCs/>
          <w:sz w:val="22"/>
          <w:szCs w:val="22"/>
        </w:rPr>
        <w:t xml:space="preserve">RAN3 needs a starting point for defining the framework. </w:t>
      </w:r>
      <w:r w:rsidR="00D3438A" w:rsidRPr="00572488">
        <w:rPr>
          <w:rFonts w:ascii="Calibri" w:hAnsi="Calibri" w:cs="Calibri"/>
          <w:bCs/>
          <w:sz w:val="22"/>
          <w:szCs w:val="22"/>
        </w:rPr>
        <w:t xml:space="preserve">There were discussions both in the RAN plenary and across RAN working groups (RAN2, RAN3) on what types of data to include, and whether this data framework can encompass all the data types that can be collected across the </w:t>
      </w:r>
      <w:r w:rsidR="00155955" w:rsidRPr="00572488">
        <w:rPr>
          <w:rFonts w:ascii="Calibri" w:hAnsi="Calibri" w:cs="Calibri"/>
          <w:bCs/>
          <w:sz w:val="22"/>
          <w:szCs w:val="22"/>
        </w:rPr>
        <w:t xml:space="preserve">RAN. Some of the data being considered includes AI/ML data, sensing data, </w:t>
      </w:r>
      <w:r w:rsidR="003978BE" w:rsidRPr="00572488">
        <w:rPr>
          <w:rFonts w:ascii="Calibri" w:hAnsi="Calibri" w:cs="Calibri"/>
          <w:bCs/>
          <w:sz w:val="22"/>
          <w:szCs w:val="22"/>
        </w:rPr>
        <w:t xml:space="preserve">SON/MDT, </w:t>
      </w:r>
      <w:proofErr w:type="spellStart"/>
      <w:r w:rsidR="003978BE" w:rsidRPr="00572488">
        <w:rPr>
          <w:rFonts w:ascii="Calibri" w:hAnsi="Calibri" w:cs="Calibri"/>
          <w:bCs/>
          <w:sz w:val="22"/>
          <w:szCs w:val="22"/>
        </w:rPr>
        <w:t>QoE</w:t>
      </w:r>
      <w:proofErr w:type="spellEnd"/>
      <w:r w:rsidR="003978BE" w:rsidRPr="00572488">
        <w:rPr>
          <w:rFonts w:ascii="Calibri" w:hAnsi="Calibri" w:cs="Calibri"/>
          <w:bCs/>
          <w:sz w:val="22"/>
          <w:szCs w:val="22"/>
        </w:rPr>
        <w:t>, etc.</w:t>
      </w:r>
    </w:p>
    <w:p w14:paraId="59717C84" w14:textId="77777777" w:rsidR="00D3438A" w:rsidRPr="00572488" w:rsidRDefault="00D3438A" w:rsidP="000A2A1B">
      <w:pPr>
        <w:spacing w:line="276" w:lineRule="auto"/>
        <w:rPr>
          <w:rFonts w:ascii="Calibri" w:hAnsi="Calibri" w:cs="Calibri"/>
          <w:bCs/>
          <w:sz w:val="22"/>
          <w:szCs w:val="22"/>
        </w:rPr>
      </w:pPr>
    </w:p>
    <w:p w14:paraId="5F7CB473" w14:textId="6ACC1984" w:rsidR="00CE2834" w:rsidRPr="00572488" w:rsidRDefault="00CE2834" w:rsidP="000A2A1B">
      <w:pPr>
        <w:spacing w:line="276" w:lineRule="auto"/>
        <w:rPr>
          <w:rFonts w:ascii="Calibri" w:hAnsi="Calibri" w:cs="Calibri"/>
          <w:bCs/>
          <w:sz w:val="22"/>
          <w:szCs w:val="22"/>
        </w:rPr>
      </w:pPr>
      <w:r w:rsidRPr="00572488">
        <w:rPr>
          <w:rFonts w:ascii="Calibri" w:hAnsi="Calibri" w:cs="Calibri"/>
          <w:bCs/>
          <w:sz w:val="22"/>
          <w:szCs w:val="22"/>
        </w:rPr>
        <w:t>The understanding</w:t>
      </w:r>
      <w:r w:rsidR="0050338C" w:rsidRPr="00572488">
        <w:rPr>
          <w:rFonts w:ascii="Calibri" w:hAnsi="Calibri" w:cs="Calibri"/>
          <w:bCs/>
          <w:sz w:val="22"/>
          <w:szCs w:val="22"/>
        </w:rPr>
        <w:t xml:space="preserve"> of various data types related to AI/ML data collection, such as data collection for training and data collection for monitoring, is relatively mature, given the plethora of L1/L2/L3 use cases that were considered in 5G-A</w:t>
      </w:r>
      <w:r w:rsidRPr="00572488">
        <w:rPr>
          <w:rFonts w:ascii="Calibri" w:hAnsi="Calibri" w:cs="Calibri"/>
          <w:bCs/>
          <w:sz w:val="22"/>
          <w:szCs w:val="22"/>
        </w:rPr>
        <w:t xml:space="preserve">. Other data types such as for sensing has not yet crystallized as the requirements are still being debated for 5G-A and the 6G discussion has not yet started. </w:t>
      </w:r>
      <w:r w:rsidR="003F06DA" w:rsidRPr="00572488">
        <w:rPr>
          <w:rFonts w:ascii="Calibri" w:hAnsi="Calibri" w:cs="Calibri"/>
          <w:bCs/>
          <w:sz w:val="22"/>
          <w:szCs w:val="22"/>
        </w:rPr>
        <w:t xml:space="preserve">SON/MDT data, while well understood, can </w:t>
      </w:r>
      <w:r w:rsidR="00D20D4A">
        <w:rPr>
          <w:rFonts w:ascii="Calibri" w:hAnsi="Calibri" w:cs="Calibri"/>
          <w:bCs/>
          <w:sz w:val="22"/>
          <w:szCs w:val="22"/>
        </w:rPr>
        <w:t xml:space="preserve">also </w:t>
      </w:r>
      <w:r w:rsidR="003F06DA" w:rsidRPr="00572488">
        <w:rPr>
          <w:rFonts w:ascii="Calibri" w:hAnsi="Calibri" w:cs="Calibri"/>
          <w:bCs/>
          <w:sz w:val="22"/>
          <w:szCs w:val="22"/>
        </w:rPr>
        <w:t xml:space="preserve">be considered as the framework is </w:t>
      </w:r>
      <w:r w:rsidR="00285250" w:rsidRPr="00572488">
        <w:rPr>
          <w:rFonts w:ascii="Calibri" w:hAnsi="Calibri" w:cs="Calibri"/>
          <w:bCs/>
          <w:sz w:val="22"/>
          <w:szCs w:val="22"/>
        </w:rPr>
        <w:t xml:space="preserve">being put together to ponder unification with AI/ML related data. </w:t>
      </w:r>
    </w:p>
    <w:p w14:paraId="1D212A21" w14:textId="368A63CF" w:rsidR="00A452E0" w:rsidRPr="00572488" w:rsidRDefault="00285250" w:rsidP="000A2A1B">
      <w:pPr>
        <w:spacing w:line="276" w:lineRule="auto"/>
        <w:rPr>
          <w:rFonts w:ascii="Calibri" w:hAnsi="Calibri" w:cs="Calibri"/>
          <w:bCs/>
          <w:sz w:val="22"/>
          <w:szCs w:val="22"/>
        </w:rPr>
      </w:pPr>
      <w:r w:rsidRPr="00572488">
        <w:rPr>
          <w:rFonts w:ascii="Calibri" w:hAnsi="Calibri" w:cs="Calibri"/>
          <w:bCs/>
          <w:sz w:val="22"/>
          <w:szCs w:val="22"/>
        </w:rPr>
        <w:t xml:space="preserve">As such, </w:t>
      </w:r>
      <w:r w:rsidR="0005429E" w:rsidRPr="00572488">
        <w:rPr>
          <w:rFonts w:ascii="Calibri" w:hAnsi="Calibri" w:cs="Calibri"/>
          <w:bCs/>
          <w:sz w:val="22"/>
          <w:szCs w:val="22"/>
        </w:rPr>
        <w:t>AI/ML data can be considered as a starting point</w:t>
      </w:r>
      <w:r w:rsidR="00CC42D3" w:rsidRPr="00572488">
        <w:rPr>
          <w:rFonts w:ascii="Calibri" w:hAnsi="Calibri" w:cs="Calibri"/>
          <w:bCs/>
          <w:sz w:val="22"/>
          <w:szCs w:val="22"/>
        </w:rPr>
        <w:t xml:space="preserve"> to set the </w:t>
      </w:r>
      <w:r w:rsidR="00087458" w:rsidRPr="00572488">
        <w:rPr>
          <w:rFonts w:ascii="Calibri" w:hAnsi="Calibri" w:cs="Calibri"/>
          <w:bCs/>
          <w:sz w:val="22"/>
          <w:szCs w:val="22"/>
        </w:rPr>
        <w:t xml:space="preserve">principles for supporting data collection in the 6G architecture. </w:t>
      </w:r>
      <w:r w:rsidR="007209DD" w:rsidRPr="00572488">
        <w:rPr>
          <w:rFonts w:ascii="Calibri" w:hAnsi="Calibri" w:cs="Calibri"/>
          <w:bCs/>
          <w:sz w:val="22"/>
          <w:szCs w:val="22"/>
        </w:rPr>
        <w:t xml:space="preserve">Both data collection for offline training and data collection for monitoring should be considered. </w:t>
      </w:r>
      <w:r w:rsidR="00087458" w:rsidRPr="00572488">
        <w:rPr>
          <w:rFonts w:ascii="Calibri" w:hAnsi="Calibri" w:cs="Calibri"/>
          <w:bCs/>
          <w:sz w:val="22"/>
          <w:szCs w:val="22"/>
        </w:rPr>
        <w:t>O</w:t>
      </w:r>
      <w:r w:rsidR="0005429E" w:rsidRPr="00572488">
        <w:rPr>
          <w:rFonts w:ascii="Calibri" w:hAnsi="Calibri" w:cs="Calibri"/>
          <w:bCs/>
          <w:sz w:val="22"/>
          <w:szCs w:val="22"/>
        </w:rPr>
        <w:t xml:space="preserve">ther data types such as for sensing, etc. can be included as the requirements on the sensing data and </w:t>
      </w:r>
      <w:r w:rsidR="000A3F40" w:rsidRPr="00572488">
        <w:rPr>
          <w:rFonts w:ascii="Calibri" w:hAnsi="Calibri" w:cs="Calibri"/>
          <w:bCs/>
          <w:sz w:val="22"/>
          <w:szCs w:val="22"/>
        </w:rPr>
        <w:t>corresponding sensing data</w:t>
      </w:r>
      <w:r w:rsidR="0005429E" w:rsidRPr="00572488">
        <w:rPr>
          <w:rFonts w:ascii="Calibri" w:hAnsi="Calibri" w:cs="Calibri"/>
          <w:bCs/>
          <w:sz w:val="22"/>
          <w:szCs w:val="22"/>
        </w:rPr>
        <w:t xml:space="preserve"> levels </w:t>
      </w:r>
      <w:r w:rsidR="007209DD" w:rsidRPr="00572488">
        <w:rPr>
          <w:rFonts w:ascii="Calibri" w:hAnsi="Calibri" w:cs="Calibri"/>
          <w:bCs/>
          <w:sz w:val="22"/>
          <w:szCs w:val="22"/>
        </w:rPr>
        <w:t xml:space="preserve">are further understood. </w:t>
      </w:r>
      <w:r w:rsidR="000A3F40" w:rsidRPr="00572488">
        <w:rPr>
          <w:rFonts w:ascii="Calibri" w:hAnsi="Calibri" w:cs="Calibri"/>
          <w:bCs/>
          <w:sz w:val="22"/>
          <w:szCs w:val="22"/>
        </w:rPr>
        <w:t xml:space="preserve"> </w:t>
      </w:r>
    </w:p>
    <w:p w14:paraId="2F461988" w14:textId="77777777" w:rsidR="000A3F40" w:rsidRDefault="000A3F40" w:rsidP="000A2A1B">
      <w:pPr>
        <w:spacing w:line="276" w:lineRule="auto"/>
        <w:rPr>
          <w:rFonts w:ascii="Calibri" w:hAnsi="Calibri" w:cs="Calibri"/>
          <w:bCs/>
          <w:sz w:val="22"/>
          <w:szCs w:val="22"/>
        </w:rPr>
      </w:pPr>
    </w:p>
    <w:p w14:paraId="65C627F8" w14:textId="6507194F" w:rsidR="000A3F40" w:rsidRPr="001044D8" w:rsidRDefault="000A3F40" w:rsidP="000A2A1B">
      <w:pPr>
        <w:spacing w:line="276" w:lineRule="auto"/>
        <w:rPr>
          <w:rFonts w:ascii="Calibri" w:hAnsi="Calibri" w:cs="Calibri"/>
          <w:b/>
          <w:sz w:val="22"/>
          <w:szCs w:val="22"/>
        </w:rPr>
      </w:pPr>
      <w:r w:rsidRPr="001044D8">
        <w:rPr>
          <w:rFonts w:ascii="Calibri" w:hAnsi="Calibri" w:cs="Calibri"/>
          <w:b/>
          <w:sz w:val="22"/>
          <w:szCs w:val="22"/>
        </w:rPr>
        <w:t xml:space="preserve">Proposal 1: </w:t>
      </w:r>
      <w:r w:rsidR="00BD35FE" w:rsidRPr="001044D8">
        <w:rPr>
          <w:rFonts w:ascii="Calibri" w:hAnsi="Calibri" w:cs="Calibri"/>
          <w:b/>
          <w:sz w:val="22"/>
          <w:szCs w:val="22"/>
        </w:rPr>
        <w:t>AI/ML data collection</w:t>
      </w:r>
      <w:r w:rsidR="0041053F" w:rsidRPr="001044D8">
        <w:rPr>
          <w:rFonts w:ascii="Calibri" w:hAnsi="Calibri" w:cs="Calibri"/>
          <w:b/>
          <w:sz w:val="22"/>
          <w:szCs w:val="22"/>
        </w:rPr>
        <w:t xml:space="preserve"> for training and monitoring </w:t>
      </w:r>
      <w:r w:rsidR="00BD35FE" w:rsidRPr="001044D8">
        <w:rPr>
          <w:rFonts w:ascii="Calibri" w:hAnsi="Calibri" w:cs="Calibri"/>
          <w:b/>
          <w:sz w:val="22"/>
          <w:szCs w:val="22"/>
        </w:rPr>
        <w:t xml:space="preserve">is used as a starting point for </w:t>
      </w:r>
      <w:r w:rsidR="00E474C6" w:rsidRPr="001044D8">
        <w:rPr>
          <w:rFonts w:ascii="Calibri" w:hAnsi="Calibri" w:cs="Calibri"/>
          <w:b/>
          <w:sz w:val="22"/>
          <w:szCs w:val="22"/>
        </w:rPr>
        <w:t xml:space="preserve">data collection for 6G RAN architecture. </w:t>
      </w:r>
    </w:p>
    <w:p w14:paraId="4F82E657" w14:textId="77777777" w:rsidR="00994346" w:rsidRPr="00C60E5B" w:rsidRDefault="00994346" w:rsidP="000A2A1B">
      <w:pPr>
        <w:spacing w:line="276" w:lineRule="auto"/>
        <w:rPr>
          <w:rFonts w:ascii="Calibri" w:hAnsi="Calibri" w:cs="Calibri"/>
          <w:bCs/>
          <w:sz w:val="22"/>
          <w:szCs w:val="22"/>
        </w:rPr>
      </w:pPr>
    </w:p>
    <w:p w14:paraId="16D23F75" w14:textId="698DE6AE" w:rsidR="0098554C" w:rsidRDefault="00320D84" w:rsidP="000A2A1B">
      <w:pPr>
        <w:spacing w:line="276" w:lineRule="auto"/>
        <w:rPr>
          <w:rFonts w:ascii="Calibri" w:hAnsi="Calibri" w:cs="Calibri"/>
          <w:bCs/>
        </w:rPr>
      </w:pPr>
      <w:r>
        <w:rPr>
          <w:rFonts w:ascii="Calibri" w:hAnsi="Calibri" w:cs="Calibri"/>
          <w:bCs/>
        </w:rPr>
        <w:lastRenderedPageBreak/>
        <w:t xml:space="preserve">Another important principle that was progressed in RAN3#130 is related to the data termination points, with better understanding on the consumer(s) and producer(s) of the data. It remains to be further studied who the </w:t>
      </w:r>
      <w:r w:rsidR="00F70AE9">
        <w:rPr>
          <w:rFonts w:ascii="Calibri" w:hAnsi="Calibri" w:cs="Calibri"/>
          <w:bCs/>
        </w:rPr>
        <w:t xml:space="preserve">consumer and producer entities for the 6G RAN data collected are. </w:t>
      </w:r>
    </w:p>
    <w:p w14:paraId="59604ED5" w14:textId="77777777" w:rsidR="00BB6966" w:rsidRDefault="00BB6966" w:rsidP="000A2A1B">
      <w:pPr>
        <w:spacing w:line="276" w:lineRule="auto"/>
        <w:rPr>
          <w:rFonts w:ascii="Calibri" w:hAnsi="Calibri" w:cs="Calibri"/>
          <w:bCs/>
        </w:rPr>
      </w:pPr>
    </w:p>
    <w:p w14:paraId="081C0053" w14:textId="77777777" w:rsidR="00BB6966" w:rsidRPr="0064199D" w:rsidRDefault="00BB6966" w:rsidP="00BB6966">
      <w:pPr>
        <w:pStyle w:val="B1"/>
        <w:rPr>
          <w:rFonts w:eastAsia="DengXian"/>
          <w:sz w:val="18"/>
          <w:szCs w:val="18"/>
          <w:highlight w:val="yellow"/>
        </w:rPr>
      </w:pPr>
      <w:r w:rsidRPr="0064199D">
        <w:rPr>
          <w:rFonts w:eastAsia="DengXian"/>
          <w:sz w:val="18"/>
          <w:szCs w:val="18"/>
          <w:highlight w:val="yellow"/>
        </w:rPr>
        <w:t>-</w:t>
      </w:r>
      <w:r w:rsidRPr="0064199D">
        <w:rPr>
          <w:rFonts w:eastAsia="DengXian"/>
          <w:sz w:val="18"/>
          <w:szCs w:val="18"/>
          <w:highlight w:val="yellow"/>
        </w:rPr>
        <w:tab/>
        <w:t xml:space="preserve">Data collected or generated by the 6G RAN can be used by the RAN and it can be made available to other entities, </w:t>
      </w:r>
      <w:r w:rsidRPr="0064199D">
        <w:rPr>
          <w:rFonts w:eastAsia="DengXian" w:hint="eastAsia"/>
          <w:sz w:val="18"/>
          <w:szCs w:val="18"/>
          <w:highlight w:val="yellow"/>
          <w:lang w:eastAsia="zh-CN"/>
        </w:rPr>
        <w:t>if</w:t>
      </w:r>
      <w:r w:rsidRPr="0064199D">
        <w:rPr>
          <w:rFonts w:eastAsia="DengXian"/>
          <w:sz w:val="18"/>
          <w:szCs w:val="18"/>
          <w:highlight w:val="yellow"/>
        </w:rPr>
        <w:t xml:space="preserve"> needed. FFS </w:t>
      </w:r>
      <w:r w:rsidRPr="0064199D">
        <w:rPr>
          <w:rFonts w:eastAsia="DengXian" w:hint="eastAsia"/>
          <w:sz w:val="18"/>
          <w:szCs w:val="18"/>
          <w:highlight w:val="yellow"/>
          <w:lang w:eastAsia="zh-CN"/>
        </w:rPr>
        <w:t>which</w:t>
      </w:r>
      <w:r w:rsidRPr="0064199D">
        <w:rPr>
          <w:rFonts w:eastAsia="DengXian"/>
          <w:sz w:val="18"/>
          <w:szCs w:val="18"/>
          <w:highlight w:val="yellow"/>
        </w:rPr>
        <w:t xml:space="preserve"> entities.</w:t>
      </w:r>
    </w:p>
    <w:p w14:paraId="35451B2A" w14:textId="77777777" w:rsidR="00BB6966" w:rsidRPr="0064199D" w:rsidRDefault="00BB6966" w:rsidP="00BB6966">
      <w:pPr>
        <w:pStyle w:val="B1"/>
        <w:rPr>
          <w:rFonts w:eastAsia="DengXian"/>
          <w:sz w:val="18"/>
          <w:szCs w:val="18"/>
          <w:highlight w:val="yellow"/>
        </w:rPr>
      </w:pPr>
      <w:r w:rsidRPr="0064199D">
        <w:rPr>
          <w:rFonts w:eastAsia="DengXian"/>
          <w:sz w:val="18"/>
          <w:szCs w:val="18"/>
          <w:highlight w:val="yellow"/>
        </w:rPr>
        <w:t>-</w:t>
      </w:r>
      <w:r w:rsidRPr="0064199D">
        <w:rPr>
          <w:rFonts w:eastAsia="DengXian"/>
          <w:sz w:val="18"/>
          <w:szCs w:val="18"/>
          <w:highlight w:val="yellow"/>
        </w:rPr>
        <w:tab/>
        <w:t xml:space="preserve">The 6G RAN can </w:t>
      </w:r>
      <w:r w:rsidRPr="0064199D">
        <w:rPr>
          <w:rFonts w:eastAsia="DengXian"/>
          <w:sz w:val="18"/>
          <w:szCs w:val="18"/>
          <w:highlight w:val="yellow"/>
          <w:lang w:eastAsia="zh-CN"/>
        </w:rPr>
        <w:t xml:space="preserve">request </w:t>
      </w:r>
      <w:r w:rsidRPr="0064199D">
        <w:rPr>
          <w:rFonts w:eastAsia="DengXian"/>
          <w:sz w:val="18"/>
          <w:szCs w:val="18"/>
          <w:highlight w:val="yellow"/>
        </w:rPr>
        <w:t>data</w:t>
      </w:r>
      <w:r w:rsidRPr="0064199D">
        <w:rPr>
          <w:rFonts w:eastAsia="DengXian" w:hint="eastAsia"/>
          <w:sz w:val="18"/>
          <w:szCs w:val="18"/>
          <w:highlight w:val="yellow"/>
          <w:lang w:eastAsia="zh-CN"/>
        </w:rPr>
        <w:t xml:space="preserve">, </w:t>
      </w:r>
      <w:r w:rsidRPr="0064199D">
        <w:rPr>
          <w:rFonts w:eastAsia="DengXian"/>
          <w:sz w:val="18"/>
          <w:szCs w:val="18"/>
          <w:highlight w:val="yellow"/>
        </w:rPr>
        <w:t>and use the data</w:t>
      </w:r>
      <w:r w:rsidRPr="0064199D">
        <w:rPr>
          <w:rFonts w:eastAsia="DengXian" w:hint="eastAsia"/>
          <w:sz w:val="18"/>
          <w:szCs w:val="18"/>
          <w:highlight w:val="yellow"/>
          <w:lang w:val="en-US" w:eastAsia="zh-CN"/>
        </w:rPr>
        <w:t xml:space="preserve"> </w:t>
      </w:r>
      <w:r w:rsidRPr="0064199D">
        <w:rPr>
          <w:rFonts w:eastAsia="DengXian"/>
          <w:sz w:val="18"/>
          <w:szCs w:val="18"/>
          <w:highlight w:val="yellow"/>
        </w:rPr>
        <w:t xml:space="preserve">collected </w:t>
      </w:r>
      <w:r w:rsidRPr="0064199D">
        <w:rPr>
          <w:rFonts w:eastAsia="DengXian" w:hint="eastAsia"/>
          <w:sz w:val="18"/>
          <w:szCs w:val="18"/>
          <w:highlight w:val="yellow"/>
          <w:lang w:val="en-US" w:eastAsia="zh-CN"/>
        </w:rPr>
        <w:t>from other entities</w:t>
      </w:r>
      <w:r w:rsidRPr="0064199D">
        <w:rPr>
          <w:rFonts w:eastAsia="DengXian"/>
          <w:sz w:val="18"/>
          <w:szCs w:val="18"/>
          <w:highlight w:val="yellow"/>
        </w:rPr>
        <w:t xml:space="preserve">. FFS </w:t>
      </w:r>
      <w:r w:rsidRPr="0064199D">
        <w:rPr>
          <w:rFonts w:eastAsia="DengXian" w:hint="eastAsia"/>
          <w:sz w:val="18"/>
          <w:szCs w:val="18"/>
          <w:highlight w:val="yellow"/>
          <w:lang w:eastAsia="zh-CN"/>
        </w:rPr>
        <w:t xml:space="preserve">which </w:t>
      </w:r>
      <w:r w:rsidRPr="0064199D">
        <w:rPr>
          <w:rFonts w:eastAsia="DengXian"/>
          <w:sz w:val="18"/>
          <w:szCs w:val="18"/>
          <w:highlight w:val="yellow"/>
        </w:rPr>
        <w:t>entities.</w:t>
      </w:r>
    </w:p>
    <w:p w14:paraId="6AE17310" w14:textId="77777777" w:rsidR="00F70AE9" w:rsidRDefault="00F70AE9" w:rsidP="0098554C">
      <w:pPr>
        <w:overflowPunct w:val="0"/>
        <w:autoSpaceDE w:val="0"/>
        <w:autoSpaceDN w:val="0"/>
        <w:adjustRightInd w:val="0"/>
        <w:spacing w:after="180" w:line="276" w:lineRule="auto"/>
        <w:textAlignment w:val="baseline"/>
        <w:rPr>
          <w:rFonts w:ascii="Calibri" w:hAnsi="Calibri" w:cs="Calibri"/>
          <w:bCs/>
        </w:rPr>
      </w:pPr>
    </w:p>
    <w:p w14:paraId="3CD3848B" w14:textId="487A6884" w:rsidR="009D7F4E" w:rsidRDefault="0098554C" w:rsidP="00F70AE9">
      <w:pPr>
        <w:overflowPunct w:val="0"/>
        <w:autoSpaceDE w:val="0"/>
        <w:autoSpaceDN w:val="0"/>
        <w:adjustRightInd w:val="0"/>
        <w:spacing w:after="180" w:line="276" w:lineRule="auto"/>
        <w:textAlignment w:val="baseline"/>
        <w:rPr>
          <w:rFonts w:ascii="Calibri" w:hAnsi="Calibri" w:cs="Calibri"/>
          <w:sz w:val="22"/>
          <w:szCs w:val="22"/>
        </w:rPr>
      </w:pPr>
      <w:r w:rsidRPr="00F70AE9">
        <w:rPr>
          <w:rFonts w:ascii="Calibri" w:hAnsi="Calibri" w:cs="Calibri"/>
          <w:sz w:val="22"/>
          <w:szCs w:val="22"/>
        </w:rPr>
        <w:t xml:space="preserve">We expect AI/ML models to be embedded in different layers in the </w:t>
      </w:r>
      <w:r w:rsidR="00DA0CDC">
        <w:rPr>
          <w:rFonts w:ascii="Calibri" w:hAnsi="Calibri" w:cs="Calibri"/>
          <w:sz w:val="22"/>
          <w:szCs w:val="22"/>
        </w:rPr>
        <w:t>RAN</w:t>
      </w:r>
      <w:r w:rsidRPr="00F70AE9">
        <w:rPr>
          <w:rFonts w:ascii="Calibri" w:hAnsi="Calibri" w:cs="Calibri"/>
          <w:sz w:val="22"/>
          <w:szCs w:val="22"/>
        </w:rPr>
        <w:t xml:space="preserve"> L1/L2/L3, </w:t>
      </w:r>
      <w:r w:rsidR="00DA0CDC">
        <w:rPr>
          <w:rFonts w:ascii="Calibri" w:hAnsi="Calibri" w:cs="Calibri"/>
          <w:sz w:val="22"/>
          <w:szCs w:val="22"/>
        </w:rPr>
        <w:t>as well as in different domains</w:t>
      </w:r>
      <w:r w:rsidRPr="00F70AE9">
        <w:rPr>
          <w:rFonts w:ascii="Calibri" w:hAnsi="Calibri" w:cs="Calibri"/>
          <w:sz w:val="22"/>
          <w:szCs w:val="22"/>
        </w:rPr>
        <w:t xml:space="preserve"> RAN/UE/CN/OAM, and for these use cases to operate efficiency in the network, with MNO visibility and control over the data collection, </w:t>
      </w:r>
      <w:r w:rsidR="00942437">
        <w:rPr>
          <w:rFonts w:ascii="Calibri" w:hAnsi="Calibri" w:cs="Calibri"/>
          <w:sz w:val="22"/>
          <w:szCs w:val="22"/>
        </w:rPr>
        <w:t xml:space="preserve">multiple termination points for the data within </w:t>
      </w:r>
      <w:r w:rsidR="002E05FC">
        <w:rPr>
          <w:rFonts w:ascii="Calibri" w:hAnsi="Calibri" w:cs="Calibri"/>
          <w:sz w:val="22"/>
          <w:szCs w:val="22"/>
        </w:rPr>
        <w:t xml:space="preserve">the MNO network </w:t>
      </w:r>
      <w:r w:rsidR="00680140">
        <w:rPr>
          <w:rFonts w:ascii="Calibri" w:hAnsi="Calibri" w:cs="Calibri"/>
          <w:sz w:val="22"/>
          <w:szCs w:val="22"/>
        </w:rPr>
        <w:t>can be</w:t>
      </w:r>
      <w:r w:rsidR="002E05FC">
        <w:rPr>
          <w:rFonts w:ascii="Calibri" w:hAnsi="Calibri" w:cs="Calibri"/>
          <w:sz w:val="22"/>
          <w:szCs w:val="22"/>
        </w:rPr>
        <w:t xml:space="preserve"> supported as part of the data collection framework.</w:t>
      </w:r>
      <w:r w:rsidR="00DB4DDC">
        <w:rPr>
          <w:rFonts w:ascii="Calibri" w:hAnsi="Calibri" w:cs="Calibri"/>
          <w:sz w:val="22"/>
          <w:szCs w:val="22"/>
        </w:rPr>
        <w:t xml:space="preserve"> </w:t>
      </w:r>
    </w:p>
    <w:p w14:paraId="3A805638" w14:textId="77777777" w:rsidR="00DB4DDC" w:rsidRPr="001A1F8E" w:rsidRDefault="00DB4DDC" w:rsidP="00DB4DDC">
      <w:pPr>
        <w:overflowPunct w:val="0"/>
        <w:autoSpaceDE w:val="0"/>
        <w:autoSpaceDN w:val="0"/>
        <w:adjustRightInd w:val="0"/>
        <w:spacing w:after="180" w:line="276" w:lineRule="auto"/>
        <w:textAlignment w:val="baseline"/>
        <w:rPr>
          <w:rFonts w:ascii="Calibri" w:hAnsi="Calibri" w:cs="Calibri"/>
          <w:b/>
          <w:bCs/>
          <w:sz w:val="22"/>
          <w:szCs w:val="22"/>
        </w:rPr>
      </w:pPr>
      <w:r w:rsidRPr="001A1F8E">
        <w:rPr>
          <w:rFonts w:ascii="Calibri" w:hAnsi="Calibri" w:cs="Calibri"/>
          <w:b/>
          <w:bCs/>
          <w:sz w:val="22"/>
          <w:szCs w:val="22"/>
        </w:rPr>
        <w:t>Proposal 2: The integrated 6G data framework supports multiple termination points for data collection, e.g. in the RAN, OAM and CN.</w:t>
      </w:r>
    </w:p>
    <w:p w14:paraId="741D9ABE" w14:textId="3F55C6B0" w:rsidR="00BB450C" w:rsidRDefault="00DB4DDC" w:rsidP="00F70AE9">
      <w:pPr>
        <w:overflowPunct w:val="0"/>
        <w:autoSpaceDE w:val="0"/>
        <w:autoSpaceDN w:val="0"/>
        <w:adjustRightInd w:val="0"/>
        <w:spacing w:after="180" w:line="276" w:lineRule="auto"/>
        <w:textAlignment w:val="baseline"/>
        <w:rPr>
          <w:rFonts w:ascii="Calibri" w:hAnsi="Calibri" w:cs="Calibri"/>
          <w:sz w:val="22"/>
          <w:szCs w:val="22"/>
        </w:rPr>
      </w:pPr>
      <w:r>
        <w:rPr>
          <w:rFonts w:ascii="Calibri" w:hAnsi="Calibri" w:cs="Calibri"/>
          <w:sz w:val="22"/>
          <w:szCs w:val="22"/>
        </w:rPr>
        <w:t xml:space="preserve">The </w:t>
      </w:r>
      <w:r w:rsidR="003D7B4E">
        <w:rPr>
          <w:rFonts w:ascii="Calibri" w:hAnsi="Calibri" w:cs="Calibri"/>
          <w:sz w:val="22"/>
          <w:szCs w:val="22"/>
        </w:rPr>
        <w:t xml:space="preserve">termination points for the data collection are not however equivalent to the data producers and consumers entities. </w:t>
      </w:r>
      <w:r w:rsidR="00CC2731">
        <w:rPr>
          <w:rFonts w:ascii="Calibri" w:hAnsi="Calibri" w:cs="Calibri"/>
          <w:sz w:val="22"/>
          <w:szCs w:val="22"/>
        </w:rPr>
        <w:t>Structured d</w:t>
      </w:r>
      <w:r w:rsidR="00BB450C">
        <w:rPr>
          <w:rFonts w:ascii="Calibri" w:hAnsi="Calibri" w:cs="Calibri"/>
          <w:sz w:val="22"/>
          <w:szCs w:val="22"/>
        </w:rPr>
        <w:t>ata produced at the RAN for example, can be terminated at the OA</w:t>
      </w:r>
      <w:r w:rsidR="00CC2731">
        <w:rPr>
          <w:rFonts w:ascii="Calibri" w:hAnsi="Calibri" w:cs="Calibri"/>
          <w:sz w:val="22"/>
          <w:szCs w:val="22"/>
        </w:rPr>
        <w:t>M</w:t>
      </w:r>
      <w:r w:rsidR="00BB450C">
        <w:rPr>
          <w:rFonts w:ascii="Calibri" w:hAnsi="Calibri" w:cs="Calibri"/>
          <w:sz w:val="22"/>
          <w:szCs w:val="22"/>
        </w:rPr>
        <w:t xml:space="preserve">, </w:t>
      </w:r>
      <w:r w:rsidR="00C96124">
        <w:rPr>
          <w:rFonts w:ascii="Calibri" w:hAnsi="Calibri" w:cs="Calibri"/>
          <w:sz w:val="22"/>
          <w:szCs w:val="22"/>
        </w:rPr>
        <w:t xml:space="preserve">or at the CN, </w:t>
      </w:r>
      <w:r w:rsidR="00BB450C">
        <w:rPr>
          <w:rFonts w:ascii="Calibri" w:hAnsi="Calibri" w:cs="Calibri"/>
          <w:sz w:val="22"/>
          <w:szCs w:val="22"/>
        </w:rPr>
        <w:t xml:space="preserve">but </w:t>
      </w:r>
      <w:r w:rsidR="00AE7FEA">
        <w:rPr>
          <w:rFonts w:ascii="Calibri" w:hAnsi="Calibri" w:cs="Calibri"/>
          <w:sz w:val="22"/>
          <w:szCs w:val="22"/>
        </w:rPr>
        <w:t xml:space="preserve">consumed by other RAN nodes when needed. </w:t>
      </w:r>
      <w:r w:rsidR="00101B89">
        <w:rPr>
          <w:rFonts w:ascii="Calibri" w:hAnsi="Calibri" w:cs="Calibri"/>
          <w:sz w:val="22"/>
          <w:szCs w:val="22"/>
        </w:rPr>
        <w:t>This is very well aligned with the principle of reusability</w:t>
      </w:r>
      <w:r w:rsidR="00872321">
        <w:rPr>
          <w:rFonts w:ascii="Calibri" w:hAnsi="Calibri" w:cs="Calibri"/>
          <w:sz w:val="22"/>
          <w:szCs w:val="22"/>
        </w:rPr>
        <w:t xml:space="preserve"> across the 6G network. </w:t>
      </w:r>
    </w:p>
    <w:p w14:paraId="2334FA2C" w14:textId="08C93FE5" w:rsidR="00485FFE" w:rsidRDefault="007F5385" w:rsidP="007F5385">
      <w:pPr>
        <w:spacing w:line="276" w:lineRule="auto"/>
        <w:rPr>
          <w:rFonts w:ascii="Calibri" w:hAnsi="Calibri" w:cs="Calibri"/>
          <w:color w:val="000000"/>
          <w:sz w:val="22"/>
          <w:szCs w:val="22"/>
        </w:rPr>
      </w:pPr>
      <w:r w:rsidRPr="007F5385">
        <w:rPr>
          <w:rFonts w:ascii="Calibri" w:hAnsi="Calibri" w:cs="Calibri"/>
          <w:color w:val="000000"/>
          <w:sz w:val="22"/>
          <w:szCs w:val="22"/>
        </w:rPr>
        <w:t>Allow</w:t>
      </w:r>
      <w:r w:rsidR="002234F4">
        <w:rPr>
          <w:rFonts w:ascii="Calibri" w:hAnsi="Calibri" w:cs="Calibri"/>
          <w:color w:val="000000"/>
          <w:sz w:val="22"/>
          <w:szCs w:val="22"/>
        </w:rPr>
        <w:t xml:space="preserve">ing configurable data availability across the 6G network </w:t>
      </w:r>
      <w:r w:rsidR="001B2F56">
        <w:rPr>
          <w:rFonts w:ascii="Calibri" w:hAnsi="Calibri" w:cs="Calibri"/>
          <w:color w:val="000000"/>
          <w:sz w:val="22"/>
          <w:szCs w:val="22"/>
        </w:rPr>
        <w:t xml:space="preserve">ensures that operators retain control and governance over data, while also enabling efficient resource management, and timely decision-making when needed for example for model monitoring, or </w:t>
      </w:r>
      <w:r w:rsidR="002936B3">
        <w:rPr>
          <w:rFonts w:ascii="Calibri" w:hAnsi="Calibri" w:cs="Calibri"/>
          <w:color w:val="000000"/>
          <w:sz w:val="22"/>
          <w:szCs w:val="22"/>
        </w:rPr>
        <w:t xml:space="preserve">post deployment model </w:t>
      </w:r>
      <w:r w:rsidR="00AA7CC0">
        <w:rPr>
          <w:rFonts w:ascii="Calibri" w:hAnsi="Calibri" w:cs="Calibri"/>
          <w:color w:val="000000"/>
          <w:sz w:val="22"/>
          <w:szCs w:val="22"/>
        </w:rPr>
        <w:t xml:space="preserve">management. </w:t>
      </w:r>
    </w:p>
    <w:p w14:paraId="6E95B421" w14:textId="4B254B48" w:rsidR="00A03F76" w:rsidRDefault="00A03F76" w:rsidP="007F5385">
      <w:pPr>
        <w:spacing w:line="276" w:lineRule="auto"/>
        <w:rPr>
          <w:rFonts w:ascii="Calibri" w:hAnsi="Calibri" w:cs="Calibri"/>
          <w:color w:val="000000"/>
          <w:sz w:val="22"/>
          <w:szCs w:val="22"/>
        </w:rPr>
      </w:pPr>
      <w:r>
        <w:rPr>
          <w:rFonts w:ascii="Calibri" w:hAnsi="Calibri" w:cs="Calibri"/>
          <w:color w:val="000000"/>
          <w:sz w:val="22"/>
          <w:szCs w:val="22"/>
        </w:rPr>
        <w:t xml:space="preserve">Making data decodable at the RAN allows the network to achieve greater resilience, </w:t>
      </w:r>
      <w:r w:rsidR="00353C86">
        <w:rPr>
          <w:rFonts w:ascii="Calibri" w:hAnsi="Calibri" w:cs="Calibri"/>
          <w:color w:val="000000"/>
          <w:sz w:val="22"/>
          <w:szCs w:val="22"/>
        </w:rPr>
        <w:t xml:space="preserve">enables edge processing to reduce transport and storage costs at termination points, and enhanced security. </w:t>
      </w:r>
    </w:p>
    <w:p w14:paraId="05C19852" w14:textId="77777777" w:rsidR="001B2F56" w:rsidRDefault="001B2F56" w:rsidP="007F5385">
      <w:pPr>
        <w:spacing w:line="276" w:lineRule="auto"/>
        <w:rPr>
          <w:rFonts w:ascii="Calibri" w:hAnsi="Calibri" w:cs="Calibri"/>
          <w:color w:val="000000"/>
          <w:sz w:val="22"/>
          <w:szCs w:val="22"/>
        </w:rPr>
      </w:pPr>
    </w:p>
    <w:p w14:paraId="4CACD113" w14:textId="21A75B08" w:rsidR="00A160D8" w:rsidRDefault="00001593" w:rsidP="00A160D8">
      <w:pPr>
        <w:spacing w:line="276" w:lineRule="auto"/>
        <w:rPr>
          <w:rFonts w:ascii="Calibri" w:hAnsi="Calibri" w:cs="Calibri"/>
          <w:color w:val="000000"/>
          <w:sz w:val="22"/>
          <w:szCs w:val="22"/>
        </w:rPr>
      </w:pPr>
      <w:r w:rsidRPr="007F5385">
        <w:rPr>
          <w:rFonts w:ascii="Calibri" w:hAnsi="Calibri" w:cs="Calibri"/>
          <w:color w:val="000000"/>
          <w:sz w:val="22"/>
          <w:szCs w:val="22"/>
        </w:rPr>
        <w:t>When designing the 6G RAN data framework, it is essential to ensure that data collected or terminated at the OAM</w:t>
      </w:r>
      <w:r w:rsidR="0097119D">
        <w:rPr>
          <w:rFonts w:ascii="Calibri" w:hAnsi="Calibri" w:cs="Calibri"/>
          <w:color w:val="000000"/>
          <w:sz w:val="22"/>
          <w:szCs w:val="22"/>
        </w:rPr>
        <w:t xml:space="preserve"> or the CN</w:t>
      </w:r>
      <w:r w:rsidRPr="007F5385">
        <w:rPr>
          <w:rFonts w:ascii="Calibri" w:hAnsi="Calibri" w:cs="Calibri"/>
          <w:color w:val="000000"/>
          <w:sz w:val="22"/>
          <w:szCs w:val="22"/>
        </w:rPr>
        <w:t xml:space="preserve"> can still be decoded and utilized by RAN nodes as needed. Rather than treating in-transit RAN nodes solely as transparent forwarders, </w:t>
      </w:r>
      <w:r w:rsidR="0097119D">
        <w:rPr>
          <w:rFonts w:ascii="Calibri" w:hAnsi="Calibri" w:cs="Calibri"/>
          <w:color w:val="000000"/>
          <w:sz w:val="22"/>
          <w:szCs w:val="22"/>
        </w:rPr>
        <w:t>configuring</w:t>
      </w:r>
      <w:r w:rsidRPr="007F5385">
        <w:rPr>
          <w:rFonts w:ascii="Calibri" w:hAnsi="Calibri" w:cs="Calibri"/>
          <w:color w:val="000000"/>
          <w:sz w:val="22"/>
          <w:szCs w:val="22"/>
        </w:rPr>
        <w:t xml:space="preserve"> them to decode, and process relevant data enhances operational flexibility and supports timely RAN optimizations. Furthermore, </w:t>
      </w:r>
      <w:r w:rsidR="002A3ED6">
        <w:rPr>
          <w:rFonts w:ascii="Calibri" w:hAnsi="Calibri" w:cs="Calibri"/>
          <w:color w:val="000000"/>
          <w:sz w:val="22"/>
          <w:szCs w:val="22"/>
        </w:rPr>
        <w:t>having</w:t>
      </w:r>
      <w:r w:rsidRPr="007F5385">
        <w:rPr>
          <w:rFonts w:ascii="Calibri" w:hAnsi="Calibri" w:cs="Calibri"/>
          <w:color w:val="000000"/>
          <w:sz w:val="22"/>
          <w:szCs w:val="22"/>
        </w:rPr>
        <w:t xml:space="preserve"> storage and pre-processing capabilities </w:t>
      </w:r>
      <w:r w:rsidR="002A3ED6">
        <w:rPr>
          <w:rFonts w:ascii="Calibri" w:hAnsi="Calibri" w:cs="Calibri"/>
          <w:color w:val="000000"/>
          <w:sz w:val="22"/>
          <w:szCs w:val="22"/>
        </w:rPr>
        <w:t xml:space="preserve">at RAN nodes contributes to </w:t>
      </w:r>
      <w:r w:rsidRPr="007F5385">
        <w:rPr>
          <w:rFonts w:ascii="Calibri" w:hAnsi="Calibri" w:cs="Calibri"/>
          <w:color w:val="000000"/>
          <w:sz w:val="22"/>
          <w:szCs w:val="22"/>
        </w:rPr>
        <w:t xml:space="preserve">efficiently gathering the necessary data used </w:t>
      </w:r>
      <w:r w:rsidR="00FD0FAA">
        <w:rPr>
          <w:rFonts w:ascii="Calibri" w:hAnsi="Calibri" w:cs="Calibri"/>
          <w:color w:val="000000"/>
          <w:sz w:val="22"/>
          <w:szCs w:val="22"/>
        </w:rPr>
        <w:t>and shared by various AI/ML models</w:t>
      </w:r>
      <w:r w:rsidR="006118CB">
        <w:rPr>
          <w:rFonts w:ascii="Calibri" w:hAnsi="Calibri" w:cs="Calibri"/>
          <w:color w:val="000000"/>
          <w:sz w:val="22"/>
          <w:szCs w:val="22"/>
        </w:rPr>
        <w:t xml:space="preserve"> for </w:t>
      </w:r>
      <w:r w:rsidRPr="007F5385">
        <w:rPr>
          <w:rFonts w:ascii="Calibri" w:hAnsi="Calibri" w:cs="Calibri"/>
          <w:color w:val="000000"/>
          <w:sz w:val="22"/>
          <w:szCs w:val="22"/>
        </w:rPr>
        <w:t xml:space="preserve">training, monitoring, retraining, and refining datasets for continuous learning—without overburdening the centralized data collection or termination points. This approach facilitates more customized data collection for </w:t>
      </w:r>
      <w:r w:rsidR="00B65C0C">
        <w:rPr>
          <w:rFonts w:ascii="Calibri" w:hAnsi="Calibri" w:cs="Calibri"/>
          <w:color w:val="000000"/>
          <w:sz w:val="22"/>
          <w:szCs w:val="22"/>
        </w:rPr>
        <w:t xml:space="preserve">RAN use cases as well as </w:t>
      </w:r>
      <w:r w:rsidRPr="007F5385">
        <w:rPr>
          <w:rFonts w:ascii="Calibri" w:hAnsi="Calibri" w:cs="Calibri"/>
          <w:color w:val="000000"/>
          <w:sz w:val="22"/>
          <w:szCs w:val="22"/>
        </w:rPr>
        <w:t xml:space="preserve">cross-domain applications and enables efficient reuse of data whenever and wherever it is needed. </w:t>
      </w:r>
      <w:r w:rsidR="00A160D8" w:rsidRPr="007F5385">
        <w:rPr>
          <w:rFonts w:ascii="Calibri" w:hAnsi="Calibri" w:cs="Calibri"/>
          <w:color w:val="000000"/>
          <w:sz w:val="22"/>
          <w:szCs w:val="22"/>
        </w:rPr>
        <w:t>Allow</w:t>
      </w:r>
      <w:r w:rsidR="00A160D8">
        <w:rPr>
          <w:rFonts w:ascii="Calibri" w:hAnsi="Calibri" w:cs="Calibri"/>
          <w:color w:val="000000"/>
          <w:sz w:val="22"/>
          <w:szCs w:val="22"/>
        </w:rPr>
        <w:t xml:space="preserve">ing configurable data availability across the 6G network </w:t>
      </w:r>
      <w:r w:rsidR="00B65C0C">
        <w:rPr>
          <w:rFonts w:ascii="Calibri" w:hAnsi="Calibri" w:cs="Calibri"/>
          <w:color w:val="000000"/>
          <w:sz w:val="22"/>
          <w:szCs w:val="22"/>
        </w:rPr>
        <w:t xml:space="preserve">is aligned with the </w:t>
      </w:r>
      <w:r w:rsidR="00A929D4">
        <w:rPr>
          <w:rFonts w:ascii="Calibri" w:hAnsi="Calibri" w:cs="Calibri"/>
          <w:color w:val="000000"/>
          <w:sz w:val="22"/>
          <w:szCs w:val="22"/>
        </w:rPr>
        <w:t xml:space="preserve">requirements set by the RAN plenary for data </w:t>
      </w:r>
      <w:r w:rsidR="00AF4DF7">
        <w:rPr>
          <w:rFonts w:ascii="Calibri" w:hAnsi="Calibri" w:cs="Calibri"/>
          <w:color w:val="000000"/>
          <w:sz w:val="22"/>
          <w:szCs w:val="22"/>
        </w:rPr>
        <w:t>collection, that</w:t>
      </w:r>
      <w:r w:rsidR="00A160D8">
        <w:rPr>
          <w:rFonts w:ascii="Calibri" w:hAnsi="Calibri" w:cs="Calibri"/>
          <w:color w:val="000000"/>
          <w:sz w:val="22"/>
          <w:szCs w:val="22"/>
        </w:rPr>
        <w:t xml:space="preserve"> operators retain control and governance over data, while also enabling efficient resource management, achiev</w:t>
      </w:r>
      <w:r w:rsidR="00F06499">
        <w:rPr>
          <w:rFonts w:ascii="Calibri" w:hAnsi="Calibri" w:cs="Calibri"/>
          <w:color w:val="000000"/>
          <w:sz w:val="22"/>
          <w:szCs w:val="22"/>
        </w:rPr>
        <w:t xml:space="preserve">ing </w:t>
      </w:r>
      <w:r w:rsidR="00A160D8">
        <w:rPr>
          <w:rFonts w:ascii="Calibri" w:hAnsi="Calibri" w:cs="Calibri"/>
          <w:color w:val="000000"/>
          <w:sz w:val="22"/>
          <w:szCs w:val="22"/>
        </w:rPr>
        <w:t xml:space="preserve">greater resilience, </w:t>
      </w:r>
      <w:r w:rsidR="00F06499">
        <w:rPr>
          <w:rFonts w:ascii="Calibri" w:hAnsi="Calibri" w:cs="Calibri"/>
          <w:color w:val="000000"/>
          <w:sz w:val="22"/>
          <w:szCs w:val="22"/>
        </w:rPr>
        <w:t>enabling</w:t>
      </w:r>
      <w:r w:rsidR="00A160D8">
        <w:rPr>
          <w:rFonts w:ascii="Calibri" w:hAnsi="Calibri" w:cs="Calibri"/>
          <w:color w:val="000000"/>
          <w:sz w:val="22"/>
          <w:szCs w:val="22"/>
        </w:rPr>
        <w:t xml:space="preserve"> edge processing to reduce transport and storage costs at termination points, and </w:t>
      </w:r>
      <w:r w:rsidR="00F06499">
        <w:rPr>
          <w:rFonts w:ascii="Calibri" w:hAnsi="Calibri" w:cs="Calibri"/>
          <w:color w:val="000000"/>
          <w:sz w:val="22"/>
          <w:szCs w:val="22"/>
        </w:rPr>
        <w:t>enhancing</w:t>
      </w:r>
      <w:r w:rsidR="00A160D8">
        <w:rPr>
          <w:rFonts w:ascii="Calibri" w:hAnsi="Calibri" w:cs="Calibri"/>
          <w:color w:val="000000"/>
          <w:sz w:val="22"/>
          <w:szCs w:val="22"/>
        </w:rPr>
        <w:t xml:space="preserve"> security. </w:t>
      </w:r>
    </w:p>
    <w:p w14:paraId="6781BCB6" w14:textId="1CDDA3B7" w:rsidR="00001593" w:rsidRDefault="00001593" w:rsidP="007F5385">
      <w:pPr>
        <w:spacing w:line="276" w:lineRule="auto"/>
        <w:rPr>
          <w:rFonts w:ascii="Calibri" w:hAnsi="Calibri" w:cs="Calibri"/>
          <w:color w:val="000000"/>
          <w:sz w:val="22"/>
          <w:szCs w:val="22"/>
        </w:rPr>
      </w:pPr>
    </w:p>
    <w:p w14:paraId="6A71AE42" w14:textId="44994187" w:rsidR="003D7B4E" w:rsidRPr="00A0239A" w:rsidRDefault="00B55EE4" w:rsidP="00F70AE9">
      <w:pPr>
        <w:overflowPunct w:val="0"/>
        <w:autoSpaceDE w:val="0"/>
        <w:autoSpaceDN w:val="0"/>
        <w:adjustRightInd w:val="0"/>
        <w:spacing w:after="180" w:line="276" w:lineRule="auto"/>
        <w:textAlignment w:val="baseline"/>
        <w:rPr>
          <w:rFonts w:ascii="Calibri" w:hAnsi="Calibri" w:cs="Calibri"/>
          <w:b/>
          <w:bCs/>
          <w:sz w:val="22"/>
          <w:szCs w:val="22"/>
        </w:rPr>
      </w:pPr>
      <w:r w:rsidRPr="00A0239A">
        <w:rPr>
          <w:rFonts w:ascii="Calibri" w:hAnsi="Calibri" w:cs="Calibri"/>
          <w:b/>
          <w:bCs/>
          <w:sz w:val="22"/>
          <w:szCs w:val="22"/>
        </w:rPr>
        <w:t>Proposal 3: Data collected or generated by the 6G RAN can be used by the RAN and it can be made available to other entities, if needed</w:t>
      </w:r>
      <w:r w:rsidR="00BC374C" w:rsidRPr="00A0239A">
        <w:rPr>
          <w:rFonts w:ascii="Calibri" w:hAnsi="Calibri" w:cs="Calibri"/>
          <w:b/>
          <w:bCs/>
          <w:sz w:val="22"/>
          <w:szCs w:val="22"/>
        </w:rPr>
        <w:t xml:space="preserve">. These entities include other </w:t>
      </w:r>
      <w:r w:rsidR="00520703" w:rsidRPr="00A0239A">
        <w:rPr>
          <w:rFonts w:ascii="Calibri" w:hAnsi="Calibri" w:cs="Calibri"/>
          <w:b/>
          <w:bCs/>
          <w:sz w:val="22"/>
          <w:szCs w:val="22"/>
        </w:rPr>
        <w:t xml:space="preserve">6G </w:t>
      </w:r>
      <w:r w:rsidR="00BC374C" w:rsidRPr="00A0239A">
        <w:rPr>
          <w:rFonts w:ascii="Calibri" w:hAnsi="Calibri" w:cs="Calibri"/>
          <w:b/>
          <w:bCs/>
          <w:sz w:val="22"/>
          <w:szCs w:val="22"/>
        </w:rPr>
        <w:t xml:space="preserve">RAN nodes, </w:t>
      </w:r>
      <w:r w:rsidR="00520703" w:rsidRPr="00A0239A">
        <w:rPr>
          <w:rFonts w:ascii="Calibri" w:hAnsi="Calibri" w:cs="Calibri"/>
          <w:b/>
          <w:bCs/>
          <w:sz w:val="22"/>
          <w:szCs w:val="22"/>
        </w:rPr>
        <w:t xml:space="preserve">Core Network or OAM. </w:t>
      </w:r>
    </w:p>
    <w:p w14:paraId="06AF8225" w14:textId="4C217983" w:rsidR="00A0239A" w:rsidRPr="005F08D5" w:rsidRDefault="00520703" w:rsidP="00F70AE9">
      <w:pPr>
        <w:overflowPunct w:val="0"/>
        <w:autoSpaceDE w:val="0"/>
        <w:autoSpaceDN w:val="0"/>
        <w:adjustRightInd w:val="0"/>
        <w:spacing w:after="180" w:line="276" w:lineRule="auto"/>
        <w:textAlignment w:val="baseline"/>
        <w:rPr>
          <w:rFonts w:ascii="Calibri" w:hAnsi="Calibri" w:cs="Calibri"/>
          <w:b/>
          <w:bCs/>
          <w:sz w:val="22"/>
          <w:szCs w:val="22"/>
        </w:rPr>
      </w:pPr>
      <w:r w:rsidRPr="00A0239A">
        <w:rPr>
          <w:rFonts w:ascii="Calibri" w:hAnsi="Calibri" w:cs="Calibri"/>
          <w:b/>
          <w:bCs/>
          <w:sz w:val="22"/>
          <w:szCs w:val="22"/>
        </w:rPr>
        <w:lastRenderedPageBreak/>
        <w:t>Proposal 4: The 6G RAN can request data, and use the data collected from other entitie</w:t>
      </w:r>
      <w:r w:rsidR="006D5E0A" w:rsidRPr="00A0239A">
        <w:rPr>
          <w:rFonts w:ascii="Calibri" w:hAnsi="Calibri" w:cs="Calibri"/>
          <w:b/>
          <w:bCs/>
          <w:sz w:val="22"/>
          <w:szCs w:val="22"/>
        </w:rPr>
        <w:t>s. These entities include other 6G RAN n</w:t>
      </w:r>
      <w:r w:rsidR="00A0239A" w:rsidRPr="00A0239A">
        <w:rPr>
          <w:rFonts w:ascii="Calibri" w:hAnsi="Calibri" w:cs="Calibri"/>
          <w:b/>
          <w:bCs/>
          <w:sz w:val="22"/>
          <w:szCs w:val="22"/>
        </w:rPr>
        <w:t xml:space="preserve">odes, Core Network or OAM. </w:t>
      </w:r>
    </w:p>
    <w:p w14:paraId="6758DBEC" w14:textId="77777777" w:rsidR="00AE7FE0" w:rsidRDefault="00AE7FE0" w:rsidP="00AE7FE0">
      <w:pPr>
        <w:spacing w:line="276" w:lineRule="auto"/>
        <w:rPr>
          <w:rFonts w:ascii="Calibri" w:hAnsi="Calibri" w:cs="Calibri"/>
          <w:bCs/>
          <w:sz w:val="22"/>
          <w:szCs w:val="22"/>
        </w:rPr>
      </w:pPr>
    </w:p>
    <w:p w14:paraId="758D3DEA" w14:textId="56F9EDAF" w:rsidR="00AE7FE0" w:rsidRDefault="00AE7FE0" w:rsidP="00AE7FE0">
      <w:pPr>
        <w:spacing w:line="276" w:lineRule="auto"/>
        <w:rPr>
          <w:rFonts w:ascii="Calibri" w:hAnsi="Calibri" w:cs="Calibri"/>
          <w:bCs/>
          <w:sz w:val="22"/>
          <w:szCs w:val="22"/>
        </w:rPr>
      </w:pPr>
      <w:r>
        <w:rPr>
          <w:rFonts w:ascii="Calibri" w:hAnsi="Calibri" w:cs="Calibri"/>
          <w:bCs/>
          <w:sz w:val="22"/>
          <w:szCs w:val="22"/>
        </w:rPr>
        <w:t>RAN3 also started discussing triggering of data collection, but no conclusion was reached. The following was captured in the chair’s notes.</w:t>
      </w:r>
    </w:p>
    <w:p w14:paraId="468D35B7" w14:textId="77777777" w:rsidR="00AE7FE0" w:rsidRDefault="00AE7FE0" w:rsidP="00AE7FE0">
      <w:pPr>
        <w:spacing w:line="276" w:lineRule="auto"/>
        <w:rPr>
          <w:bCs/>
          <w:iCs/>
          <w:color w:val="000000" w:themeColor="text1"/>
          <w:sz w:val="22"/>
          <w:szCs w:val="21"/>
          <w:highlight w:val="yellow"/>
        </w:rPr>
      </w:pPr>
    </w:p>
    <w:p w14:paraId="32528320" w14:textId="77777777" w:rsidR="00AE7FE0" w:rsidRPr="00295397" w:rsidRDefault="00AE7FE0" w:rsidP="00AE7FE0">
      <w:pPr>
        <w:spacing w:line="276" w:lineRule="auto"/>
        <w:rPr>
          <w:rFonts w:ascii="Calibri" w:hAnsi="Calibri" w:cs="Calibri"/>
          <w:bCs/>
          <w:color w:val="000000" w:themeColor="text1"/>
          <w:sz w:val="21"/>
          <w:szCs w:val="21"/>
        </w:rPr>
      </w:pPr>
      <w:r w:rsidRPr="00295397">
        <w:rPr>
          <w:bCs/>
          <w:iCs/>
          <w:color w:val="000000" w:themeColor="text1"/>
          <w:sz w:val="22"/>
          <w:szCs w:val="21"/>
          <w:highlight w:val="yellow"/>
        </w:rPr>
        <w:t>‘Triggering of data collection needs further discussion.’</w:t>
      </w:r>
    </w:p>
    <w:p w14:paraId="215DAC46" w14:textId="77777777" w:rsidR="003B672A" w:rsidRDefault="003B672A" w:rsidP="00DA68E0">
      <w:pPr>
        <w:spacing w:line="276" w:lineRule="auto"/>
        <w:rPr>
          <w:rFonts w:ascii="Calibri" w:hAnsi="Calibri" w:cs="Calibri"/>
          <w:b/>
          <w:sz w:val="20"/>
          <w:szCs w:val="20"/>
        </w:rPr>
      </w:pPr>
    </w:p>
    <w:p w14:paraId="6458F206" w14:textId="23520116" w:rsidR="00261DA3" w:rsidRDefault="003B672A" w:rsidP="00DA68E0">
      <w:pPr>
        <w:spacing w:line="276" w:lineRule="auto"/>
        <w:rPr>
          <w:rFonts w:ascii="Calibri" w:hAnsi="Calibri" w:cs="Calibri"/>
          <w:bCs/>
          <w:sz w:val="22"/>
          <w:szCs w:val="22"/>
        </w:rPr>
      </w:pPr>
      <w:r w:rsidRPr="00737A0D">
        <w:rPr>
          <w:rFonts w:ascii="Calibri" w:hAnsi="Calibri" w:cs="Calibri"/>
          <w:bCs/>
          <w:sz w:val="22"/>
          <w:szCs w:val="22"/>
        </w:rPr>
        <w:t>RAN2#</w:t>
      </w:r>
      <w:proofErr w:type="gramStart"/>
      <w:r w:rsidRPr="00737A0D">
        <w:rPr>
          <w:rFonts w:ascii="Calibri" w:hAnsi="Calibri" w:cs="Calibri"/>
          <w:bCs/>
          <w:sz w:val="22"/>
          <w:szCs w:val="22"/>
        </w:rPr>
        <w:t xml:space="preserve">132 </w:t>
      </w:r>
      <w:r w:rsidR="006E641D">
        <w:rPr>
          <w:rFonts w:ascii="Calibri" w:hAnsi="Calibri" w:cs="Calibri"/>
          <w:bCs/>
          <w:sz w:val="22"/>
          <w:szCs w:val="22"/>
        </w:rPr>
        <w:t xml:space="preserve"> [</w:t>
      </w:r>
      <w:proofErr w:type="gramEnd"/>
      <w:r w:rsidR="006E641D">
        <w:rPr>
          <w:rFonts w:ascii="Calibri" w:hAnsi="Calibri" w:cs="Calibri"/>
          <w:bCs/>
          <w:sz w:val="22"/>
          <w:szCs w:val="22"/>
        </w:rPr>
        <w:t xml:space="preserve">4] </w:t>
      </w:r>
      <w:r w:rsidRPr="00737A0D">
        <w:rPr>
          <w:rFonts w:ascii="Calibri" w:hAnsi="Calibri" w:cs="Calibri"/>
          <w:bCs/>
          <w:sz w:val="22"/>
          <w:szCs w:val="22"/>
        </w:rPr>
        <w:t>also made progress</w:t>
      </w:r>
      <w:r w:rsidR="002E60A8">
        <w:rPr>
          <w:rFonts w:ascii="Calibri" w:hAnsi="Calibri" w:cs="Calibri"/>
          <w:bCs/>
          <w:sz w:val="22"/>
          <w:szCs w:val="22"/>
        </w:rPr>
        <w:t xml:space="preserve"> on the topic of </w:t>
      </w:r>
      <w:r w:rsidR="00261DA3">
        <w:rPr>
          <w:rFonts w:ascii="Calibri" w:hAnsi="Calibri" w:cs="Calibri"/>
          <w:bCs/>
          <w:sz w:val="22"/>
          <w:szCs w:val="22"/>
        </w:rPr>
        <w:t>data collected from the UE</w:t>
      </w:r>
      <w:r w:rsidR="006B1D0F">
        <w:rPr>
          <w:rFonts w:ascii="Calibri" w:hAnsi="Calibri" w:cs="Calibri"/>
          <w:bCs/>
          <w:sz w:val="22"/>
          <w:szCs w:val="22"/>
        </w:rPr>
        <w:t xml:space="preserve"> and the corresponding termination points</w:t>
      </w:r>
      <w:r w:rsidR="005F08D5">
        <w:rPr>
          <w:rFonts w:ascii="Calibri" w:hAnsi="Calibri" w:cs="Calibri"/>
          <w:bCs/>
          <w:sz w:val="22"/>
          <w:szCs w:val="22"/>
        </w:rPr>
        <w:t xml:space="preserve">. </w:t>
      </w:r>
    </w:p>
    <w:p w14:paraId="1F763941" w14:textId="19BC4178" w:rsidR="00DA68E0" w:rsidRPr="002218E0" w:rsidRDefault="00261DA3" w:rsidP="00DA68E0">
      <w:pPr>
        <w:spacing w:line="276" w:lineRule="auto"/>
        <w:rPr>
          <w:rFonts w:ascii="Calibri" w:hAnsi="Calibri" w:cs="Calibri"/>
          <w:bCs/>
          <w:sz w:val="22"/>
          <w:szCs w:val="22"/>
        </w:rPr>
      </w:pPr>
      <w:r>
        <w:rPr>
          <w:rFonts w:ascii="Calibri" w:hAnsi="Calibri" w:cs="Calibri"/>
          <w:bCs/>
          <w:sz w:val="22"/>
          <w:szCs w:val="22"/>
        </w:rPr>
        <w:t xml:space="preserve"> </w:t>
      </w:r>
    </w:p>
    <w:p w14:paraId="157F3F0B" w14:textId="77777777" w:rsidR="00DA68E0" w:rsidRPr="009662D0" w:rsidRDefault="00DA68E0" w:rsidP="00DA68E0">
      <w:pPr>
        <w:pStyle w:val="Doc-text2"/>
        <w:pBdr>
          <w:top w:val="single" w:sz="4" w:space="1" w:color="auto"/>
          <w:left w:val="single" w:sz="4" w:space="4" w:color="auto"/>
          <w:bottom w:val="single" w:sz="4" w:space="1" w:color="auto"/>
          <w:right w:val="single" w:sz="4" w:space="4" w:color="auto"/>
        </w:pBdr>
        <w:ind w:left="363"/>
        <w:jc w:val="both"/>
        <w:rPr>
          <w:b/>
          <w:bCs/>
        </w:rPr>
      </w:pPr>
      <w:r w:rsidRPr="009662D0">
        <w:rPr>
          <w:b/>
          <w:bCs/>
        </w:rPr>
        <w:t>Agreements</w:t>
      </w:r>
    </w:p>
    <w:p w14:paraId="4DA246F6" w14:textId="77777777" w:rsidR="00DA68E0" w:rsidRDefault="00DA68E0" w:rsidP="00DA68E0">
      <w:pPr>
        <w:pStyle w:val="Doc-text2"/>
        <w:pBdr>
          <w:top w:val="single" w:sz="4" w:space="1" w:color="auto"/>
          <w:left w:val="single" w:sz="4" w:space="4" w:color="auto"/>
          <w:bottom w:val="single" w:sz="4" w:space="1" w:color="auto"/>
          <w:right w:val="single" w:sz="4" w:space="4" w:color="auto"/>
        </w:pBdr>
        <w:ind w:left="363"/>
        <w:jc w:val="both"/>
      </w:pPr>
      <w:r>
        <w:t>Study the follow aspects as a starting point:</w:t>
      </w:r>
    </w:p>
    <w:p w14:paraId="65892D85" w14:textId="77777777" w:rsidR="00DA68E0" w:rsidRDefault="00DA68E0" w:rsidP="00DA68E0">
      <w:pPr>
        <w:pStyle w:val="Doc-text2"/>
        <w:pBdr>
          <w:top w:val="single" w:sz="4" w:space="1" w:color="auto"/>
          <w:left w:val="single" w:sz="4" w:space="4" w:color="auto"/>
          <w:bottom w:val="single" w:sz="4" w:space="1" w:color="auto"/>
          <w:right w:val="single" w:sz="4" w:space="4" w:color="auto"/>
        </w:pBdr>
        <w:ind w:left="363"/>
        <w:jc w:val="both"/>
      </w:pPr>
      <w:r>
        <w:t>Data types (non-real time)</w:t>
      </w:r>
    </w:p>
    <w:p w14:paraId="5AA44592" w14:textId="77777777" w:rsidR="00DA68E0" w:rsidRDefault="00DA68E0" w:rsidP="00DA68E0">
      <w:pPr>
        <w:pStyle w:val="Doc-text2"/>
        <w:pBdr>
          <w:top w:val="single" w:sz="4" w:space="1" w:color="auto"/>
          <w:left w:val="single" w:sz="4" w:space="4" w:color="auto"/>
          <w:bottom w:val="single" w:sz="4" w:space="1" w:color="auto"/>
          <w:right w:val="single" w:sz="4" w:space="4" w:color="auto"/>
        </w:pBdr>
        <w:ind w:left="363"/>
        <w:jc w:val="both"/>
      </w:pPr>
      <w:r>
        <w:t>-</w:t>
      </w:r>
      <w:r>
        <w:tab/>
        <w:t>AI/ML (data collection for offline training)</w:t>
      </w:r>
    </w:p>
    <w:p w14:paraId="6B0DCE59" w14:textId="77777777" w:rsidR="00DA68E0" w:rsidRDefault="00DA68E0" w:rsidP="00DA68E0">
      <w:pPr>
        <w:pStyle w:val="Doc-text2"/>
        <w:pBdr>
          <w:top w:val="single" w:sz="4" w:space="1" w:color="auto"/>
          <w:left w:val="single" w:sz="4" w:space="4" w:color="auto"/>
          <w:bottom w:val="single" w:sz="4" w:space="1" w:color="auto"/>
          <w:right w:val="single" w:sz="4" w:space="4" w:color="auto"/>
        </w:pBdr>
        <w:ind w:left="363"/>
        <w:jc w:val="both"/>
      </w:pPr>
      <w:r>
        <w:t>-</w:t>
      </w:r>
      <w:r>
        <w:tab/>
        <w:t xml:space="preserve">SON/MDT, </w:t>
      </w:r>
      <w:proofErr w:type="spellStart"/>
      <w:r>
        <w:t>QoE</w:t>
      </w:r>
      <w:proofErr w:type="spellEnd"/>
      <w:r>
        <w:t xml:space="preserve"> - (details on what is included in 6G depends on RANP)</w:t>
      </w:r>
    </w:p>
    <w:p w14:paraId="0BB22425" w14:textId="77777777" w:rsidR="00DA68E0" w:rsidRDefault="00DA68E0" w:rsidP="00DA68E0">
      <w:pPr>
        <w:pStyle w:val="Doc-text2"/>
        <w:pBdr>
          <w:top w:val="single" w:sz="4" w:space="1" w:color="auto"/>
          <w:left w:val="single" w:sz="4" w:space="4" w:color="auto"/>
          <w:bottom w:val="single" w:sz="4" w:space="1" w:color="auto"/>
          <w:right w:val="single" w:sz="4" w:space="4" w:color="auto"/>
        </w:pBdr>
        <w:ind w:left="363"/>
        <w:jc w:val="both"/>
      </w:pPr>
      <w:r>
        <w:t>-</w:t>
      </w:r>
      <w:r>
        <w:tab/>
        <w:t>Sensing (the detailed characteristics (including what cases are real time or not) will be discussed in later phase, after some RAN1 and RAN2 discussions in the sensing session)</w:t>
      </w:r>
    </w:p>
    <w:p w14:paraId="4C216400" w14:textId="77777777" w:rsidR="00DA68E0" w:rsidRDefault="00DA68E0" w:rsidP="00DA68E0">
      <w:pPr>
        <w:pStyle w:val="Doc-text2"/>
        <w:pBdr>
          <w:top w:val="single" w:sz="4" w:space="1" w:color="auto"/>
          <w:left w:val="single" w:sz="4" w:space="4" w:color="auto"/>
          <w:bottom w:val="single" w:sz="4" w:space="1" w:color="auto"/>
          <w:right w:val="single" w:sz="4" w:space="4" w:color="auto"/>
        </w:pBdr>
        <w:ind w:left="363"/>
        <w:jc w:val="both"/>
      </w:pPr>
    </w:p>
    <w:p w14:paraId="3806358F" w14:textId="77777777" w:rsidR="00DA68E0" w:rsidRPr="00BA30E1" w:rsidRDefault="00DA68E0" w:rsidP="00DA68E0">
      <w:pPr>
        <w:pStyle w:val="Doc-text2"/>
        <w:pBdr>
          <w:top w:val="single" w:sz="4" w:space="1" w:color="auto"/>
          <w:left w:val="single" w:sz="4" w:space="4" w:color="auto"/>
          <w:bottom w:val="single" w:sz="4" w:space="1" w:color="auto"/>
          <w:right w:val="single" w:sz="4" w:space="4" w:color="auto"/>
        </w:pBdr>
        <w:tabs>
          <w:tab w:val="left" w:pos="5011"/>
        </w:tabs>
        <w:ind w:left="363"/>
        <w:jc w:val="both"/>
      </w:pPr>
      <w:r w:rsidRPr="00BA30E1">
        <w:t xml:space="preserve">QoS (e.g. data volume and latency) </w:t>
      </w:r>
      <w:r w:rsidRPr="00BA30E1">
        <w:tab/>
      </w:r>
    </w:p>
    <w:p w14:paraId="61417574" w14:textId="77777777" w:rsidR="00DA68E0" w:rsidRDefault="00DA68E0" w:rsidP="00DA68E0">
      <w:pPr>
        <w:pStyle w:val="Doc-text2"/>
        <w:pBdr>
          <w:top w:val="single" w:sz="4" w:space="1" w:color="auto"/>
          <w:left w:val="single" w:sz="4" w:space="4" w:color="auto"/>
          <w:bottom w:val="single" w:sz="4" w:space="1" w:color="auto"/>
          <w:right w:val="single" w:sz="4" w:space="4" w:color="auto"/>
        </w:pBdr>
        <w:tabs>
          <w:tab w:val="left" w:pos="5011"/>
        </w:tabs>
        <w:ind w:left="363"/>
        <w:jc w:val="both"/>
      </w:pPr>
      <w:r w:rsidRPr="00BA30E1">
        <w:t>-</w:t>
      </w:r>
      <w:r w:rsidRPr="00BA30E1">
        <w:tab/>
        <w:t>Define some categories we want to base our discussion on.   Details of QoS for some cases may depend on other WGs.</w:t>
      </w:r>
      <w:r>
        <w:t xml:space="preserve">   </w:t>
      </w:r>
    </w:p>
    <w:p w14:paraId="2743E06C" w14:textId="77777777" w:rsidR="00DA68E0" w:rsidRDefault="00DA68E0" w:rsidP="00DA68E0">
      <w:pPr>
        <w:pStyle w:val="Doc-text2"/>
        <w:pBdr>
          <w:top w:val="single" w:sz="4" w:space="1" w:color="auto"/>
          <w:left w:val="single" w:sz="4" w:space="4" w:color="auto"/>
          <w:bottom w:val="single" w:sz="4" w:space="1" w:color="auto"/>
          <w:right w:val="single" w:sz="4" w:space="4" w:color="auto"/>
        </w:pBdr>
        <w:ind w:left="363"/>
        <w:jc w:val="both"/>
      </w:pPr>
    </w:p>
    <w:p w14:paraId="72055DAE" w14:textId="77777777" w:rsidR="00DA68E0" w:rsidRPr="00BA30E1" w:rsidRDefault="00DA68E0" w:rsidP="00DA68E0">
      <w:pPr>
        <w:pStyle w:val="Doc-text2"/>
        <w:pBdr>
          <w:top w:val="single" w:sz="4" w:space="1" w:color="auto"/>
          <w:left w:val="single" w:sz="4" w:space="4" w:color="auto"/>
          <w:bottom w:val="single" w:sz="4" w:space="1" w:color="auto"/>
          <w:right w:val="single" w:sz="4" w:space="4" w:color="auto"/>
        </w:pBdr>
        <w:ind w:left="363"/>
        <w:jc w:val="both"/>
        <w:rPr>
          <w:highlight w:val="yellow"/>
        </w:rPr>
      </w:pPr>
      <w:r w:rsidRPr="00BA30E1">
        <w:rPr>
          <w:highlight w:val="yellow"/>
        </w:rPr>
        <w:t>Termination points (impacted group)</w:t>
      </w:r>
    </w:p>
    <w:p w14:paraId="52E7E33B" w14:textId="77777777" w:rsidR="00DA68E0" w:rsidRPr="00BA30E1" w:rsidRDefault="00DA68E0" w:rsidP="00DA68E0">
      <w:pPr>
        <w:pStyle w:val="Doc-text2"/>
        <w:pBdr>
          <w:top w:val="single" w:sz="4" w:space="1" w:color="auto"/>
          <w:left w:val="single" w:sz="4" w:space="4" w:color="auto"/>
          <w:bottom w:val="single" w:sz="4" w:space="1" w:color="auto"/>
          <w:right w:val="single" w:sz="4" w:space="4" w:color="auto"/>
        </w:pBdr>
        <w:ind w:left="363"/>
        <w:jc w:val="both"/>
        <w:rPr>
          <w:highlight w:val="yellow"/>
        </w:rPr>
      </w:pPr>
      <w:r w:rsidRPr="00BA30E1">
        <w:rPr>
          <w:highlight w:val="yellow"/>
        </w:rPr>
        <w:t>-</w:t>
      </w:r>
      <w:r w:rsidRPr="00BA30E1">
        <w:rPr>
          <w:highlight w:val="yellow"/>
        </w:rPr>
        <w:tab/>
        <w:t xml:space="preserve">UE to RAN </w:t>
      </w:r>
    </w:p>
    <w:p w14:paraId="2505346A" w14:textId="77777777" w:rsidR="00DA68E0" w:rsidRPr="00BA30E1" w:rsidRDefault="00DA68E0" w:rsidP="00DA68E0">
      <w:pPr>
        <w:pStyle w:val="Doc-text2"/>
        <w:pBdr>
          <w:top w:val="single" w:sz="4" w:space="1" w:color="auto"/>
          <w:left w:val="single" w:sz="4" w:space="4" w:color="auto"/>
          <w:bottom w:val="single" w:sz="4" w:space="1" w:color="auto"/>
          <w:right w:val="single" w:sz="4" w:space="4" w:color="auto"/>
        </w:pBdr>
        <w:ind w:left="363"/>
        <w:jc w:val="both"/>
        <w:rPr>
          <w:highlight w:val="yellow"/>
        </w:rPr>
      </w:pPr>
      <w:r w:rsidRPr="00BA30E1">
        <w:rPr>
          <w:highlight w:val="yellow"/>
        </w:rPr>
        <w:t>-</w:t>
      </w:r>
      <w:r w:rsidRPr="00BA30E1">
        <w:rPr>
          <w:highlight w:val="yellow"/>
        </w:rPr>
        <w:tab/>
        <w:t xml:space="preserve">UE to CN </w:t>
      </w:r>
    </w:p>
    <w:p w14:paraId="53B88226" w14:textId="77777777" w:rsidR="00DA68E0" w:rsidRPr="00BA30E1" w:rsidRDefault="00DA68E0" w:rsidP="00DA68E0">
      <w:pPr>
        <w:pStyle w:val="Doc-text2"/>
        <w:pBdr>
          <w:top w:val="single" w:sz="4" w:space="1" w:color="auto"/>
          <w:left w:val="single" w:sz="4" w:space="4" w:color="auto"/>
          <w:bottom w:val="single" w:sz="4" w:space="1" w:color="auto"/>
          <w:right w:val="single" w:sz="4" w:space="4" w:color="auto"/>
        </w:pBdr>
        <w:ind w:left="363"/>
        <w:jc w:val="both"/>
        <w:rPr>
          <w:highlight w:val="yellow"/>
        </w:rPr>
      </w:pPr>
      <w:r w:rsidRPr="00BA30E1">
        <w:rPr>
          <w:highlight w:val="yellow"/>
        </w:rPr>
        <w:t>-</w:t>
      </w:r>
      <w:r w:rsidRPr="00BA30E1">
        <w:rPr>
          <w:highlight w:val="yellow"/>
        </w:rPr>
        <w:tab/>
        <w:t xml:space="preserve">UE to OAM </w:t>
      </w:r>
    </w:p>
    <w:p w14:paraId="6865DC1F" w14:textId="77777777" w:rsidR="00DA68E0" w:rsidRPr="00BA30E1" w:rsidRDefault="00DA68E0" w:rsidP="00DA68E0">
      <w:pPr>
        <w:pStyle w:val="Doc-text2"/>
        <w:pBdr>
          <w:top w:val="single" w:sz="4" w:space="1" w:color="auto"/>
          <w:left w:val="single" w:sz="4" w:space="4" w:color="auto"/>
          <w:bottom w:val="single" w:sz="4" w:space="1" w:color="auto"/>
          <w:right w:val="single" w:sz="4" w:space="4" w:color="auto"/>
        </w:pBdr>
        <w:ind w:left="363"/>
        <w:jc w:val="both"/>
        <w:rPr>
          <w:highlight w:val="yellow"/>
        </w:rPr>
      </w:pPr>
      <w:r w:rsidRPr="00BA30E1">
        <w:rPr>
          <w:highlight w:val="yellow"/>
        </w:rPr>
        <w:t>-</w:t>
      </w:r>
      <w:r w:rsidRPr="00BA30E1">
        <w:rPr>
          <w:highlight w:val="yellow"/>
        </w:rPr>
        <w:tab/>
        <w:t xml:space="preserve">UE to UE server </w:t>
      </w:r>
    </w:p>
    <w:p w14:paraId="26BA75D1" w14:textId="77777777" w:rsidR="00DA68E0" w:rsidRDefault="00DA68E0" w:rsidP="00DA68E0">
      <w:pPr>
        <w:pStyle w:val="Doc-text2"/>
        <w:pBdr>
          <w:top w:val="single" w:sz="4" w:space="1" w:color="auto"/>
          <w:left w:val="single" w:sz="4" w:space="4" w:color="auto"/>
          <w:bottom w:val="single" w:sz="4" w:space="1" w:color="auto"/>
          <w:right w:val="single" w:sz="4" w:space="4" w:color="auto"/>
        </w:pBdr>
        <w:ind w:left="363"/>
        <w:jc w:val="both"/>
      </w:pPr>
      <w:r w:rsidRPr="00BA30E1">
        <w:rPr>
          <w:highlight w:val="yellow"/>
        </w:rPr>
        <w:t>Understand the consumer (may be different than the termination) of the data and whether data has to be decodable by RAN.</w:t>
      </w:r>
    </w:p>
    <w:p w14:paraId="5A46A39F" w14:textId="77777777" w:rsidR="00DA68E0" w:rsidRDefault="00DA68E0" w:rsidP="00DA68E0">
      <w:pPr>
        <w:spacing w:line="276" w:lineRule="auto"/>
        <w:rPr>
          <w:rFonts w:ascii="Calibri" w:hAnsi="Calibri" w:cs="Calibri"/>
          <w:b/>
          <w:sz w:val="20"/>
          <w:szCs w:val="20"/>
        </w:rPr>
      </w:pPr>
    </w:p>
    <w:p w14:paraId="02CE11E5" w14:textId="77777777" w:rsidR="005C6DD9" w:rsidRPr="004F22D0" w:rsidRDefault="005C6DD9">
      <w:pPr>
        <w:spacing w:line="276" w:lineRule="auto"/>
        <w:rPr>
          <w:rFonts w:ascii="Calibri" w:hAnsi="Calibri" w:cs="Calibri"/>
          <w:color w:val="000000"/>
        </w:rPr>
      </w:pPr>
    </w:p>
    <w:p w14:paraId="662848B2" w14:textId="0EC7BBDC" w:rsidR="002218E0" w:rsidRPr="004F22D0" w:rsidRDefault="002218E0" w:rsidP="002218E0">
      <w:pPr>
        <w:spacing w:line="276" w:lineRule="auto"/>
        <w:rPr>
          <w:rFonts w:ascii="Calibri" w:hAnsi="Calibri" w:cs="Calibri"/>
          <w:bCs/>
          <w:sz w:val="22"/>
          <w:szCs w:val="22"/>
        </w:rPr>
      </w:pPr>
      <w:r w:rsidRPr="004F22D0">
        <w:rPr>
          <w:rFonts w:ascii="Calibri" w:hAnsi="Calibri" w:cs="Calibri"/>
          <w:bCs/>
          <w:sz w:val="22"/>
          <w:szCs w:val="22"/>
        </w:rPr>
        <w:t>Data collection from the UE, whether for a UE-sided data collection or NW-sided data collection has had considerable debate in 5G-A. Data collected by the 6G RAN nodes for AI/ML, be it for training or monitoring or inference,</w:t>
      </w:r>
      <w:r w:rsidR="00A528ED" w:rsidRPr="004F22D0">
        <w:rPr>
          <w:rFonts w:ascii="Calibri" w:hAnsi="Calibri" w:cs="Calibri"/>
          <w:bCs/>
          <w:sz w:val="22"/>
          <w:szCs w:val="22"/>
        </w:rPr>
        <w:t xml:space="preserve"> naturally</w:t>
      </w:r>
      <w:r w:rsidRPr="004F22D0">
        <w:rPr>
          <w:rFonts w:ascii="Calibri" w:hAnsi="Calibri" w:cs="Calibri"/>
          <w:bCs/>
          <w:sz w:val="22"/>
          <w:szCs w:val="22"/>
        </w:rPr>
        <w:t xml:space="preserve"> includes data collected from the UE</w:t>
      </w:r>
      <w:r w:rsidR="00A528ED" w:rsidRPr="004F22D0">
        <w:rPr>
          <w:rFonts w:ascii="Calibri" w:hAnsi="Calibri" w:cs="Calibri"/>
          <w:bCs/>
          <w:sz w:val="22"/>
          <w:szCs w:val="22"/>
        </w:rPr>
        <w:t>s</w:t>
      </w:r>
      <w:r w:rsidRPr="004F22D0">
        <w:rPr>
          <w:rFonts w:ascii="Calibri" w:hAnsi="Calibri" w:cs="Calibri"/>
          <w:bCs/>
          <w:sz w:val="22"/>
          <w:szCs w:val="22"/>
        </w:rPr>
        <w:t xml:space="preserve">, and the 6G RAN nodes should be able to trigger the UE for data collection when and where it is needed. The data collected by the UE </w:t>
      </w:r>
      <w:r w:rsidR="00A528ED" w:rsidRPr="004F22D0">
        <w:rPr>
          <w:rFonts w:ascii="Calibri" w:hAnsi="Calibri" w:cs="Calibri"/>
          <w:bCs/>
          <w:sz w:val="22"/>
          <w:szCs w:val="22"/>
        </w:rPr>
        <w:t>is expected to</w:t>
      </w:r>
      <w:r w:rsidRPr="004F22D0">
        <w:rPr>
          <w:rFonts w:ascii="Calibri" w:hAnsi="Calibri" w:cs="Calibri"/>
          <w:bCs/>
          <w:sz w:val="22"/>
          <w:szCs w:val="22"/>
        </w:rPr>
        <w:t xml:space="preserve"> be decodable/</w:t>
      </w:r>
      <w:r w:rsidR="00A528ED" w:rsidRPr="004F22D0">
        <w:rPr>
          <w:rFonts w:ascii="Calibri" w:hAnsi="Calibri" w:cs="Calibri"/>
          <w:bCs/>
          <w:sz w:val="22"/>
          <w:szCs w:val="22"/>
        </w:rPr>
        <w:t>processed/</w:t>
      </w:r>
      <w:r w:rsidRPr="004F22D0">
        <w:rPr>
          <w:rFonts w:ascii="Calibri" w:hAnsi="Calibri" w:cs="Calibri"/>
          <w:bCs/>
          <w:sz w:val="22"/>
          <w:szCs w:val="22"/>
        </w:rPr>
        <w:t xml:space="preserve">used by the 6G RAN </w:t>
      </w:r>
      <w:r w:rsidR="00A528ED" w:rsidRPr="004F22D0">
        <w:rPr>
          <w:rFonts w:ascii="Calibri" w:hAnsi="Calibri" w:cs="Calibri"/>
          <w:bCs/>
          <w:sz w:val="22"/>
          <w:szCs w:val="22"/>
        </w:rPr>
        <w:t xml:space="preserve">when </w:t>
      </w:r>
      <w:r w:rsidR="001D45C9" w:rsidRPr="004F22D0">
        <w:rPr>
          <w:rFonts w:ascii="Calibri" w:hAnsi="Calibri" w:cs="Calibri"/>
          <w:bCs/>
          <w:sz w:val="22"/>
          <w:szCs w:val="22"/>
        </w:rPr>
        <w:t>needed and</w:t>
      </w:r>
      <w:r w:rsidRPr="004F22D0">
        <w:rPr>
          <w:rFonts w:ascii="Calibri" w:hAnsi="Calibri" w:cs="Calibri"/>
          <w:bCs/>
          <w:sz w:val="22"/>
          <w:szCs w:val="22"/>
        </w:rPr>
        <w:t xml:space="preserve"> sent to the termination points at the OAM and the CN when needed.   </w:t>
      </w:r>
    </w:p>
    <w:p w14:paraId="023A8C0C" w14:textId="77777777" w:rsidR="005C6DD9" w:rsidRPr="004F22D0" w:rsidRDefault="005C6DD9">
      <w:pPr>
        <w:spacing w:line="276" w:lineRule="auto"/>
        <w:rPr>
          <w:rFonts w:ascii="Calibri" w:hAnsi="Calibri" w:cs="Calibri"/>
          <w:color w:val="000000"/>
        </w:rPr>
      </w:pPr>
    </w:p>
    <w:p w14:paraId="673A95C2" w14:textId="57A9CBE1" w:rsidR="00EB5C23" w:rsidRPr="004F22D0" w:rsidRDefault="00EB5C23">
      <w:pPr>
        <w:spacing w:line="276" w:lineRule="auto"/>
        <w:rPr>
          <w:rFonts w:ascii="Calibri" w:hAnsi="Calibri" w:cs="Calibri"/>
          <w:b/>
          <w:bCs/>
          <w:color w:val="000000"/>
          <w:sz w:val="22"/>
          <w:szCs w:val="22"/>
        </w:rPr>
      </w:pPr>
      <w:r w:rsidRPr="004F22D0">
        <w:rPr>
          <w:rFonts w:ascii="Calibri" w:hAnsi="Calibri" w:cs="Calibri"/>
          <w:b/>
          <w:bCs/>
          <w:color w:val="000000"/>
          <w:sz w:val="22"/>
          <w:szCs w:val="22"/>
        </w:rPr>
        <w:t xml:space="preserve">Proposal 5: </w:t>
      </w:r>
      <w:r w:rsidR="00AE6D59" w:rsidRPr="004F22D0">
        <w:rPr>
          <w:rFonts w:ascii="Calibri" w:hAnsi="Calibri" w:cs="Calibri"/>
          <w:b/>
          <w:bCs/>
          <w:color w:val="000000"/>
          <w:sz w:val="22"/>
          <w:szCs w:val="22"/>
        </w:rPr>
        <w:t xml:space="preserve">Data collection can be triggered from and by the UE, and the collected data can be consumed by the 6G RAN, OAM or CN as needed. </w:t>
      </w:r>
      <w:r w:rsidRPr="004F22D0">
        <w:rPr>
          <w:rFonts w:ascii="Calibri" w:hAnsi="Calibri" w:cs="Calibri"/>
          <w:b/>
          <w:bCs/>
          <w:color w:val="000000"/>
          <w:sz w:val="22"/>
          <w:szCs w:val="22"/>
        </w:rPr>
        <w:t xml:space="preserve"> </w:t>
      </w:r>
    </w:p>
    <w:p w14:paraId="0CB57E5C" w14:textId="77777777" w:rsidR="00AC5F40" w:rsidRPr="004F22D0" w:rsidRDefault="00AC5F40" w:rsidP="006B2A6B">
      <w:pPr>
        <w:spacing w:line="276" w:lineRule="auto"/>
        <w:rPr>
          <w:rFonts w:ascii="Calibri" w:hAnsi="Calibri" w:cs="Calibri"/>
          <w:b/>
          <w:sz w:val="20"/>
          <w:szCs w:val="20"/>
        </w:rPr>
      </w:pPr>
    </w:p>
    <w:p w14:paraId="2C194DD1" w14:textId="77777777" w:rsidR="006B2A6B" w:rsidRDefault="006B2A6B" w:rsidP="006B2A6B">
      <w:pPr>
        <w:pStyle w:val="Heading1"/>
        <w:rPr>
          <w:lang w:eastAsia="ko-KR"/>
        </w:rPr>
      </w:pPr>
      <w:r>
        <w:rPr>
          <w:lang w:eastAsia="ko-KR"/>
        </w:rPr>
        <w:t>Conclusion</w:t>
      </w:r>
    </w:p>
    <w:p w14:paraId="52962DD1" w14:textId="77777777" w:rsidR="004F22D0" w:rsidRDefault="006B2A6B" w:rsidP="006B2A6B">
      <w:pPr>
        <w:spacing w:line="276" w:lineRule="auto"/>
        <w:rPr>
          <w:rFonts w:ascii="Calibri" w:hAnsi="Calibri" w:cs="Calibri"/>
          <w:bCs/>
        </w:rPr>
      </w:pPr>
      <w:r w:rsidRPr="008A2214">
        <w:rPr>
          <w:rFonts w:ascii="Calibri" w:hAnsi="Calibri" w:cs="Calibri"/>
          <w:bCs/>
        </w:rPr>
        <w:t xml:space="preserve">In this contribution, we </w:t>
      </w:r>
      <w:r w:rsidR="001D45C9">
        <w:rPr>
          <w:rFonts w:ascii="Calibri" w:hAnsi="Calibri" w:cs="Calibri"/>
          <w:bCs/>
        </w:rPr>
        <w:t>discussed data collection for 6G</w:t>
      </w:r>
      <w:r w:rsidR="004F22D0">
        <w:rPr>
          <w:rFonts w:ascii="Calibri" w:hAnsi="Calibri" w:cs="Calibri"/>
          <w:bCs/>
        </w:rPr>
        <w:t xml:space="preserve"> RAN. We made the following proposals.</w:t>
      </w:r>
    </w:p>
    <w:p w14:paraId="61CB1780" w14:textId="18C82DEA" w:rsidR="006B2A6B" w:rsidRPr="008A2214" w:rsidRDefault="004F22D0" w:rsidP="006B2A6B">
      <w:pPr>
        <w:spacing w:line="276" w:lineRule="auto"/>
        <w:rPr>
          <w:rFonts w:ascii="Calibri" w:hAnsi="Calibri" w:cs="Calibri"/>
          <w:bCs/>
        </w:rPr>
      </w:pPr>
      <w:r>
        <w:rPr>
          <w:rFonts w:ascii="Calibri" w:hAnsi="Calibri" w:cs="Calibri"/>
          <w:bCs/>
        </w:rPr>
        <w:t xml:space="preserve"> </w:t>
      </w:r>
    </w:p>
    <w:p w14:paraId="65C0A89E" w14:textId="77777777" w:rsidR="004F22D0" w:rsidRPr="004F22D0" w:rsidRDefault="004F22D0" w:rsidP="004F22D0">
      <w:pPr>
        <w:spacing w:line="276" w:lineRule="auto"/>
        <w:rPr>
          <w:rFonts w:ascii="Calibri" w:hAnsi="Calibri" w:cs="Calibri"/>
          <w:b/>
          <w:sz w:val="22"/>
          <w:szCs w:val="22"/>
        </w:rPr>
      </w:pPr>
      <w:r w:rsidRPr="004F22D0">
        <w:rPr>
          <w:rFonts w:ascii="Calibri" w:hAnsi="Calibri" w:cs="Calibri"/>
          <w:b/>
          <w:sz w:val="22"/>
          <w:szCs w:val="22"/>
        </w:rPr>
        <w:lastRenderedPageBreak/>
        <w:t xml:space="preserve">Proposal 1: AI/ML data collection for training and monitoring is used as a starting point for data collection for 6G RAN architecture. </w:t>
      </w:r>
    </w:p>
    <w:p w14:paraId="23D2DEAC" w14:textId="77777777" w:rsidR="004F22D0" w:rsidRPr="004F22D0" w:rsidRDefault="004F22D0" w:rsidP="004F22D0">
      <w:pPr>
        <w:overflowPunct w:val="0"/>
        <w:autoSpaceDE w:val="0"/>
        <w:autoSpaceDN w:val="0"/>
        <w:adjustRightInd w:val="0"/>
        <w:spacing w:after="180" w:line="276" w:lineRule="auto"/>
        <w:textAlignment w:val="baseline"/>
        <w:rPr>
          <w:rFonts w:ascii="Calibri" w:hAnsi="Calibri" w:cs="Calibri"/>
          <w:b/>
          <w:bCs/>
          <w:sz w:val="22"/>
          <w:szCs w:val="22"/>
        </w:rPr>
      </w:pPr>
      <w:r w:rsidRPr="004F22D0">
        <w:rPr>
          <w:rFonts w:ascii="Calibri" w:hAnsi="Calibri" w:cs="Calibri"/>
          <w:b/>
          <w:bCs/>
          <w:sz w:val="22"/>
          <w:szCs w:val="22"/>
        </w:rPr>
        <w:t>Proposal 2: The integrated 6G data framework supports multiple termination points for data collection, e.g. in the RAN, OAM and CN.</w:t>
      </w:r>
    </w:p>
    <w:p w14:paraId="67A08899" w14:textId="77777777" w:rsidR="004F22D0" w:rsidRPr="004F22D0" w:rsidRDefault="004F22D0" w:rsidP="004F22D0">
      <w:pPr>
        <w:overflowPunct w:val="0"/>
        <w:autoSpaceDE w:val="0"/>
        <w:autoSpaceDN w:val="0"/>
        <w:adjustRightInd w:val="0"/>
        <w:spacing w:after="180" w:line="276" w:lineRule="auto"/>
        <w:textAlignment w:val="baseline"/>
        <w:rPr>
          <w:rFonts w:ascii="Calibri" w:hAnsi="Calibri" w:cs="Calibri"/>
          <w:b/>
          <w:bCs/>
          <w:sz w:val="22"/>
          <w:szCs w:val="22"/>
        </w:rPr>
      </w:pPr>
      <w:r w:rsidRPr="004F22D0">
        <w:rPr>
          <w:rFonts w:ascii="Calibri" w:hAnsi="Calibri" w:cs="Calibri"/>
          <w:b/>
          <w:bCs/>
          <w:sz w:val="22"/>
          <w:szCs w:val="22"/>
        </w:rPr>
        <w:t xml:space="preserve">Proposal 3: Data collected or generated by the 6G RAN can be used by the RAN and it can be made available to other entities, if needed. These entities include other 6G RAN nodes, Core Network or OAM. </w:t>
      </w:r>
    </w:p>
    <w:p w14:paraId="3DEF63C2" w14:textId="62DCBB2D" w:rsidR="004F22D0" w:rsidRPr="004F22D0" w:rsidRDefault="004F22D0" w:rsidP="004F22D0">
      <w:pPr>
        <w:overflowPunct w:val="0"/>
        <w:autoSpaceDE w:val="0"/>
        <w:autoSpaceDN w:val="0"/>
        <w:adjustRightInd w:val="0"/>
        <w:spacing w:after="180" w:line="276" w:lineRule="auto"/>
        <w:textAlignment w:val="baseline"/>
        <w:rPr>
          <w:rFonts w:ascii="Calibri" w:hAnsi="Calibri" w:cs="Calibri"/>
          <w:b/>
          <w:bCs/>
          <w:sz w:val="22"/>
          <w:szCs w:val="22"/>
        </w:rPr>
      </w:pPr>
      <w:r w:rsidRPr="004F22D0">
        <w:rPr>
          <w:rFonts w:ascii="Calibri" w:hAnsi="Calibri" w:cs="Calibri"/>
          <w:b/>
          <w:bCs/>
          <w:sz w:val="22"/>
          <w:szCs w:val="22"/>
        </w:rPr>
        <w:t xml:space="preserve">Proposal 4: The 6G RAN can request data, and use the data collected from other entities. These entities include other 6G RAN nodes, Core Network or OAM. </w:t>
      </w:r>
    </w:p>
    <w:p w14:paraId="4784F176" w14:textId="77777777" w:rsidR="004F22D0" w:rsidRPr="004F22D0" w:rsidRDefault="004F22D0" w:rsidP="004F22D0">
      <w:pPr>
        <w:spacing w:line="276" w:lineRule="auto"/>
        <w:rPr>
          <w:rFonts w:ascii="Calibri" w:hAnsi="Calibri" w:cs="Calibri"/>
          <w:b/>
          <w:bCs/>
          <w:color w:val="000000"/>
          <w:sz w:val="22"/>
          <w:szCs w:val="22"/>
        </w:rPr>
      </w:pPr>
      <w:r w:rsidRPr="004F22D0">
        <w:rPr>
          <w:rFonts w:ascii="Calibri" w:hAnsi="Calibri" w:cs="Calibri"/>
          <w:b/>
          <w:bCs/>
          <w:color w:val="000000"/>
          <w:sz w:val="22"/>
          <w:szCs w:val="22"/>
        </w:rPr>
        <w:t xml:space="preserve">Proposal 5: Data collection can be triggered from and by the UE, and the collected data can be consumed by the 6G RAN, OAM or CN as needed.  </w:t>
      </w:r>
    </w:p>
    <w:p w14:paraId="295E9875" w14:textId="77777777" w:rsidR="006B2A6B" w:rsidRPr="002B7F98" w:rsidRDefault="006B2A6B" w:rsidP="006B2A6B">
      <w:pPr>
        <w:spacing w:line="276" w:lineRule="auto"/>
        <w:rPr>
          <w:rFonts w:ascii="Calibri" w:hAnsi="Calibri" w:cs="Calibri"/>
          <w:b/>
        </w:rPr>
      </w:pPr>
    </w:p>
    <w:p w14:paraId="2D0B8331" w14:textId="77777777" w:rsidR="006B2A6B" w:rsidRPr="00405EE0" w:rsidRDefault="006B2A6B" w:rsidP="006B2A6B">
      <w:pPr>
        <w:pStyle w:val="Heading1"/>
        <w:rPr>
          <w:lang w:eastAsia="ko-KR"/>
        </w:rPr>
      </w:pPr>
      <w:r>
        <w:rPr>
          <w:lang w:eastAsia="ko-KR"/>
        </w:rPr>
        <w:t>References</w:t>
      </w:r>
    </w:p>
    <w:p w14:paraId="2DB4BB9B" w14:textId="77777777" w:rsidR="006B2A6B" w:rsidRDefault="006B2A6B" w:rsidP="006B2A6B">
      <w:pPr>
        <w:pStyle w:val="2222"/>
        <w:spacing w:after="120" w:line="288" w:lineRule="auto"/>
        <w:ind w:firstLineChars="0" w:firstLine="0"/>
        <w:jc w:val="left"/>
        <w:rPr>
          <w:rFonts w:ascii="Calibri" w:hAnsi="Calibri" w:cs="Calibri"/>
          <w:sz w:val="22"/>
          <w:szCs w:val="22"/>
          <w:lang w:eastAsia="ko-KR"/>
        </w:rPr>
      </w:pPr>
      <w:r w:rsidRPr="00405EE0">
        <w:rPr>
          <w:rFonts w:ascii="Calibri" w:hAnsi="Calibri" w:cs="Calibri"/>
          <w:sz w:val="22"/>
          <w:szCs w:val="22"/>
          <w:lang w:eastAsia="ko-KR"/>
        </w:rPr>
        <w:t xml:space="preserve">[1] </w:t>
      </w:r>
      <w:r w:rsidRPr="002B7F98">
        <w:rPr>
          <w:rFonts w:ascii="Calibri" w:hAnsi="Calibri" w:cs="Calibri"/>
          <w:bCs/>
          <w:noProof/>
          <w:sz w:val="24"/>
          <w:szCs w:val="24"/>
          <w:lang w:eastAsia="ja-JP"/>
        </w:rPr>
        <w:t>RP-252912</w:t>
      </w:r>
      <w:r w:rsidRPr="00405EE0">
        <w:rPr>
          <w:rFonts w:ascii="Calibri" w:hAnsi="Calibri" w:cs="Calibri"/>
          <w:sz w:val="22"/>
          <w:szCs w:val="22"/>
          <w:lang w:eastAsia="ko-KR"/>
        </w:rPr>
        <w:t>, New SID: Study on 6G Radio, NTT Docomo, Prague Czech Republic</w:t>
      </w:r>
    </w:p>
    <w:p w14:paraId="1586EE02" w14:textId="2FE6244E" w:rsidR="006E641D" w:rsidRPr="00D90287" w:rsidRDefault="006E641D" w:rsidP="00D90287">
      <w:pPr>
        <w:pStyle w:val="Reference"/>
        <w:numPr>
          <w:ilvl w:val="0"/>
          <w:numId w:val="0"/>
        </w:numPr>
        <w:ind w:left="567" w:hanging="567"/>
        <w:rPr>
          <w:rFonts w:ascii="Calibri" w:eastAsia="Calibri" w:hAnsi="Calibri" w:cs="Calibri"/>
          <w:sz w:val="22"/>
          <w:szCs w:val="22"/>
        </w:rPr>
      </w:pPr>
      <w:r w:rsidRPr="00D90287">
        <w:rPr>
          <w:rFonts w:ascii="Calibri" w:hAnsi="Calibri" w:cs="Calibri"/>
          <w:sz w:val="22"/>
          <w:szCs w:val="22"/>
          <w:lang w:eastAsia="ko-KR"/>
        </w:rPr>
        <w:t xml:space="preserve">[2] </w:t>
      </w:r>
      <w:bookmarkStart w:id="2" w:name="_Ref220416423"/>
      <w:r w:rsidR="00D90287" w:rsidRPr="00D90287">
        <w:rPr>
          <w:rFonts w:ascii="Calibri" w:eastAsia="Calibri" w:hAnsi="Calibri" w:cs="Calibri"/>
          <w:sz w:val="22"/>
          <w:szCs w:val="22"/>
        </w:rPr>
        <w:t xml:space="preserve">RP-253870, </w:t>
      </w:r>
      <w:proofErr w:type="spellStart"/>
      <w:r w:rsidR="00D90287" w:rsidRPr="00D90287">
        <w:rPr>
          <w:rFonts w:ascii="Calibri" w:eastAsia="Arial" w:hAnsi="Calibri" w:cs="Calibri"/>
          <w:color w:val="000000" w:themeColor="text1"/>
          <w:sz w:val="22"/>
          <w:szCs w:val="22"/>
        </w:rPr>
        <w:t>pCR</w:t>
      </w:r>
      <w:proofErr w:type="spellEnd"/>
      <w:r w:rsidR="00D90287" w:rsidRPr="00D90287">
        <w:rPr>
          <w:rFonts w:ascii="Calibri" w:eastAsia="Arial" w:hAnsi="Calibri" w:cs="Calibri"/>
          <w:color w:val="000000" w:themeColor="text1"/>
          <w:sz w:val="22"/>
          <w:szCs w:val="22"/>
        </w:rPr>
        <w:t xml:space="preserve"> to TR 38.914 v0.2.0 with RAN #110 results for requirements for architecture and migration, NTT DOCOMO.</w:t>
      </w:r>
      <w:bookmarkEnd w:id="2"/>
    </w:p>
    <w:p w14:paraId="098DE3C2" w14:textId="3B85A020" w:rsidR="006B2A6B" w:rsidRDefault="006B2A6B" w:rsidP="006B2A6B">
      <w:pPr>
        <w:pStyle w:val="2222"/>
        <w:spacing w:after="120" w:line="288" w:lineRule="auto"/>
        <w:ind w:firstLineChars="0" w:firstLine="0"/>
        <w:jc w:val="left"/>
        <w:rPr>
          <w:rFonts w:ascii="Calibri" w:hAnsi="Calibri" w:cs="Calibri"/>
          <w:sz w:val="22"/>
          <w:szCs w:val="22"/>
          <w:lang w:eastAsia="ko-KR"/>
        </w:rPr>
      </w:pPr>
      <w:r>
        <w:rPr>
          <w:rFonts w:ascii="Calibri" w:hAnsi="Calibri" w:cs="Calibri"/>
          <w:sz w:val="22"/>
          <w:szCs w:val="22"/>
          <w:lang w:eastAsia="ko-KR"/>
        </w:rPr>
        <w:t>[</w:t>
      </w:r>
      <w:r w:rsidR="006E641D">
        <w:rPr>
          <w:rFonts w:ascii="Calibri" w:hAnsi="Calibri" w:cs="Calibri"/>
          <w:sz w:val="22"/>
          <w:szCs w:val="22"/>
          <w:lang w:eastAsia="ko-KR"/>
        </w:rPr>
        <w:t>3</w:t>
      </w:r>
      <w:r>
        <w:rPr>
          <w:rFonts w:ascii="Calibri" w:hAnsi="Calibri" w:cs="Calibri"/>
          <w:sz w:val="22"/>
          <w:szCs w:val="22"/>
          <w:lang w:eastAsia="ko-KR"/>
        </w:rPr>
        <w:t xml:space="preserve">] </w:t>
      </w:r>
      <w:r w:rsidR="006E641D">
        <w:rPr>
          <w:rFonts w:ascii="Calibri" w:hAnsi="Calibri" w:cs="Calibri"/>
          <w:sz w:val="22"/>
          <w:szCs w:val="22"/>
          <w:lang w:eastAsia="ko-KR"/>
        </w:rPr>
        <w:t xml:space="preserve">RAN3 130 </w:t>
      </w:r>
      <w:r w:rsidR="00E02B2F">
        <w:rPr>
          <w:rFonts w:ascii="Calibri" w:hAnsi="Calibri" w:cs="Calibri"/>
          <w:sz w:val="22"/>
          <w:szCs w:val="22"/>
          <w:lang w:eastAsia="ko-KR"/>
        </w:rPr>
        <w:t>Agenda</w:t>
      </w:r>
      <w:r w:rsidR="006E641D">
        <w:rPr>
          <w:rFonts w:ascii="Calibri" w:hAnsi="Calibri" w:cs="Calibri"/>
          <w:sz w:val="22"/>
          <w:szCs w:val="22"/>
          <w:lang w:eastAsia="ko-KR"/>
        </w:rPr>
        <w:t>, Dallas, Texas</w:t>
      </w:r>
      <w:r w:rsidR="005B6465">
        <w:rPr>
          <w:rFonts w:ascii="Calibri" w:hAnsi="Calibri" w:cs="Calibri"/>
          <w:sz w:val="22"/>
          <w:szCs w:val="22"/>
          <w:lang w:eastAsia="ko-KR"/>
        </w:rPr>
        <w:t>, USA</w:t>
      </w:r>
    </w:p>
    <w:p w14:paraId="3373031E" w14:textId="0E871BD4" w:rsidR="006E641D" w:rsidRPr="00405EE0" w:rsidRDefault="006E641D" w:rsidP="006B2A6B">
      <w:pPr>
        <w:pStyle w:val="2222"/>
        <w:spacing w:after="120" w:line="288" w:lineRule="auto"/>
        <w:ind w:firstLineChars="0" w:firstLine="0"/>
        <w:jc w:val="left"/>
        <w:rPr>
          <w:rFonts w:ascii="Calibri" w:hAnsi="Calibri" w:cs="Calibri"/>
          <w:sz w:val="22"/>
          <w:szCs w:val="22"/>
          <w:lang w:eastAsia="ko-KR"/>
        </w:rPr>
      </w:pPr>
      <w:r>
        <w:rPr>
          <w:rFonts w:ascii="Calibri" w:hAnsi="Calibri" w:cs="Calibri"/>
          <w:sz w:val="22"/>
          <w:szCs w:val="22"/>
          <w:lang w:eastAsia="ko-KR"/>
        </w:rPr>
        <w:t>[4]</w:t>
      </w:r>
      <w:r w:rsidRPr="006E641D">
        <w:rPr>
          <w:rFonts w:ascii="Calibri" w:hAnsi="Calibri" w:cs="Calibri"/>
          <w:sz w:val="22"/>
          <w:szCs w:val="22"/>
          <w:lang w:eastAsia="ko-KR"/>
        </w:rPr>
        <w:t xml:space="preserve"> </w:t>
      </w:r>
      <w:r>
        <w:rPr>
          <w:rFonts w:ascii="Calibri" w:hAnsi="Calibri" w:cs="Calibri"/>
          <w:sz w:val="22"/>
          <w:szCs w:val="22"/>
          <w:lang w:eastAsia="ko-KR"/>
        </w:rPr>
        <w:t>RAN2 132 Chair notes, Dallas, Texas</w:t>
      </w:r>
      <w:r w:rsidR="005B6465">
        <w:rPr>
          <w:rFonts w:ascii="Calibri" w:hAnsi="Calibri" w:cs="Calibri"/>
          <w:sz w:val="22"/>
          <w:szCs w:val="22"/>
          <w:lang w:eastAsia="ko-KR"/>
        </w:rPr>
        <w:t>, USA</w:t>
      </w:r>
    </w:p>
    <w:p w14:paraId="2CCBEF5D" w14:textId="77777777" w:rsidR="00C273B8" w:rsidRPr="00C273B8" w:rsidRDefault="00C273B8" w:rsidP="006B2A6B">
      <w:pPr>
        <w:spacing w:before="120" w:after="120"/>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2B903" w14:textId="77777777" w:rsidR="008B620A" w:rsidRDefault="008B620A" w:rsidP="00424124">
      <w:r>
        <w:separator/>
      </w:r>
    </w:p>
  </w:endnote>
  <w:endnote w:type="continuationSeparator" w:id="0">
    <w:p w14:paraId="3504C219" w14:textId="77777777" w:rsidR="008B620A" w:rsidRDefault="008B620A" w:rsidP="00424124">
      <w:r>
        <w:continuationSeparator/>
      </w:r>
    </w:p>
  </w:endnote>
  <w:endnote w:type="continuationNotice" w:id="1">
    <w:p w14:paraId="45EC39DE" w14:textId="77777777" w:rsidR="008B620A" w:rsidRDefault="008B6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CDA48" w14:textId="77777777" w:rsidR="008B620A" w:rsidRDefault="008B620A" w:rsidP="00424124">
      <w:r>
        <w:separator/>
      </w:r>
    </w:p>
  </w:footnote>
  <w:footnote w:type="continuationSeparator" w:id="0">
    <w:p w14:paraId="1F87AA9B" w14:textId="77777777" w:rsidR="008B620A" w:rsidRDefault="008B620A" w:rsidP="00424124">
      <w:r>
        <w:continuationSeparator/>
      </w:r>
    </w:p>
  </w:footnote>
  <w:footnote w:type="continuationNotice" w:id="1">
    <w:p w14:paraId="0CC87F8E" w14:textId="77777777" w:rsidR="008B620A" w:rsidRDefault="008B62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F2134D"/>
    <w:multiLevelType w:val="hybridMultilevel"/>
    <w:tmpl w:val="B2C4B9F8"/>
    <w:lvl w:ilvl="0" w:tplc="04B61F44">
      <w:start w:val="1"/>
      <w:numFmt w:val="decimal"/>
      <w:pStyle w:val="Observations"/>
      <w:lvlText w:val="Observation %1:"/>
      <w:lvlJc w:val="left"/>
      <w:pPr>
        <w:ind w:left="1584" w:hanging="151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7163A3"/>
    <w:multiLevelType w:val="multilevel"/>
    <w:tmpl w:val="677C7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E04B84"/>
    <w:multiLevelType w:val="hybridMultilevel"/>
    <w:tmpl w:val="04545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D76DCB"/>
    <w:multiLevelType w:val="hybridMultilevel"/>
    <w:tmpl w:val="331E4CE8"/>
    <w:lvl w:ilvl="0" w:tplc="6D74965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A653A8"/>
    <w:multiLevelType w:val="hybridMultilevel"/>
    <w:tmpl w:val="B7D4C184"/>
    <w:lvl w:ilvl="0" w:tplc="42A660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755AEF"/>
    <w:multiLevelType w:val="multilevel"/>
    <w:tmpl w:val="58755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F29747A"/>
    <w:multiLevelType w:val="multilevel"/>
    <w:tmpl w:val="6546BD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46B3459"/>
    <w:multiLevelType w:val="multilevel"/>
    <w:tmpl w:val="E3E8D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D104716"/>
    <w:multiLevelType w:val="multilevel"/>
    <w:tmpl w:val="975C1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011BA"/>
    <w:multiLevelType w:val="hybridMultilevel"/>
    <w:tmpl w:val="500E8314"/>
    <w:lvl w:ilvl="0" w:tplc="23D4BF60">
      <w:start w:val="1"/>
      <w:numFmt w:val="decimal"/>
      <w:pStyle w:val="Proposals"/>
      <w:lvlText w:val="Proposal %1:"/>
      <w:lvlJc w:val="left"/>
      <w:pPr>
        <w:ind w:left="129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10"/>
  </w:num>
  <w:num w:numId="2" w16cid:durableId="208803445">
    <w:abstractNumId w:val="3"/>
  </w:num>
  <w:num w:numId="3" w16cid:durableId="122625555">
    <w:abstractNumId w:val="17"/>
  </w:num>
  <w:num w:numId="4" w16cid:durableId="1496916258">
    <w:abstractNumId w:val="25"/>
  </w:num>
  <w:num w:numId="5" w16cid:durableId="1177962447">
    <w:abstractNumId w:val="28"/>
  </w:num>
  <w:num w:numId="6" w16cid:durableId="1310280601">
    <w:abstractNumId w:val="9"/>
  </w:num>
  <w:num w:numId="7" w16cid:durableId="607784422">
    <w:abstractNumId w:val="24"/>
  </w:num>
  <w:num w:numId="8" w16cid:durableId="1961952640">
    <w:abstractNumId w:val="20"/>
  </w:num>
  <w:num w:numId="9" w16cid:durableId="581529911">
    <w:abstractNumId w:val="7"/>
  </w:num>
  <w:num w:numId="10" w16cid:durableId="1293169763">
    <w:abstractNumId w:val="21"/>
  </w:num>
  <w:num w:numId="11" w16cid:durableId="147134892">
    <w:abstractNumId w:val="2"/>
  </w:num>
  <w:num w:numId="12" w16cid:durableId="5447120">
    <w:abstractNumId w:val="4"/>
  </w:num>
  <w:num w:numId="13" w16cid:durableId="242690605">
    <w:abstractNumId w:val="29"/>
  </w:num>
  <w:num w:numId="14" w16cid:durableId="1991443191">
    <w:abstractNumId w:val="14"/>
  </w:num>
  <w:num w:numId="15" w16cid:durableId="722025031">
    <w:abstractNumId w:val="26"/>
  </w:num>
  <w:num w:numId="16" w16cid:durableId="202715534">
    <w:abstractNumId w:val="1"/>
  </w:num>
  <w:num w:numId="17" w16cid:durableId="424501754">
    <w:abstractNumId w:val="11"/>
  </w:num>
  <w:num w:numId="18" w16cid:durableId="291251256">
    <w:abstractNumId w:val="6"/>
  </w:num>
  <w:num w:numId="19" w16cid:durableId="789936875">
    <w:abstractNumId w:val="24"/>
    <w:lvlOverride w:ilvl="0">
      <w:startOverride w:val="1"/>
    </w:lvlOverride>
  </w:num>
  <w:num w:numId="20" w16cid:durableId="1351489831">
    <w:abstractNumId w:val="13"/>
  </w:num>
  <w:num w:numId="21" w16cid:durableId="1515420346">
    <w:abstractNumId w:val="0"/>
  </w:num>
  <w:num w:numId="22" w16cid:durableId="2087459430">
    <w:abstractNumId w:val="18"/>
  </w:num>
  <w:num w:numId="23" w16cid:durableId="671296767">
    <w:abstractNumId w:val="16"/>
  </w:num>
  <w:num w:numId="24" w16cid:durableId="1542552041">
    <w:abstractNumId w:val="8"/>
  </w:num>
  <w:num w:numId="25" w16cid:durableId="10571533">
    <w:abstractNumId w:val="23"/>
  </w:num>
  <w:num w:numId="26" w16cid:durableId="2092576829">
    <w:abstractNumId w:val="27"/>
  </w:num>
  <w:num w:numId="27" w16cid:durableId="1787112481">
    <w:abstractNumId w:val="15"/>
  </w:num>
  <w:num w:numId="28" w16cid:durableId="1240286278">
    <w:abstractNumId w:val="22"/>
  </w:num>
  <w:num w:numId="29" w16cid:durableId="1571189504">
    <w:abstractNumId w:val="19"/>
  </w:num>
  <w:num w:numId="30" w16cid:durableId="381909475">
    <w:abstractNumId w:val="5"/>
  </w:num>
  <w:num w:numId="31" w16cid:durableId="172321168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593"/>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688"/>
    <w:rsid w:val="00023884"/>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6F2"/>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0D5"/>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365"/>
    <w:rsid w:val="00053B9E"/>
    <w:rsid w:val="00053D91"/>
    <w:rsid w:val="00053F98"/>
    <w:rsid w:val="0005429E"/>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3BC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458"/>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A1B"/>
    <w:rsid w:val="000A2E84"/>
    <w:rsid w:val="000A2FE2"/>
    <w:rsid w:val="000A3051"/>
    <w:rsid w:val="000A30AA"/>
    <w:rsid w:val="000A36A9"/>
    <w:rsid w:val="000A3B6F"/>
    <w:rsid w:val="000A3D36"/>
    <w:rsid w:val="000A3F40"/>
    <w:rsid w:val="000A3F8F"/>
    <w:rsid w:val="000A462C"/>
    <w:rsid w:val="000A4AA9"/>
    <w:rsid w:val="000A4B3B"/>
    <w:rsid w:val="000A5240"/>
    <w:rsid w:val="000A52EE"/>
    <w:rsid w:val="000A57E7"/>
    <w:rsid w:val="000A5953"/>
    <w:rsid w:val="000A5BA7"/>
    <w:rsid w:val="000A5D0C"/>
    <w:rsid w:val="000A67F8"/>
    <w:rsid w:val="000A6E4A"/>
    <w:rsid w:val="000A729F"/>
    <w:rsid w:val="000A74DC"/>
    <w:rsid w:val="000A754D"/>
    <w:rsid w:val="000A7698"/>
    <w:rsid w:val="000A7764"/>
    <w:rsid w:val="000A7A1F"/>
    <w:rsid w:val="000A7FB1"/>
    <w:rsid w:val="000A7FC5"/>
    <w:rsid w:val="000B0236"/>
    <w:rsid w:val="000B0720"/>
    <w:rsid w:val="000B078C"/>
    <w:rsid w:val="000B0B45"/>
    <w:rsid w:val="000B0F57"/>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6B63"/>
    <w:rsid w:val="000D7108"/>
    <w:rsid w:val="000D738B"/>
    <w:rsid w:val="000D7CEC"/>
    <w:rsid w:val="000E069E"/>
    <w:rsid w:val="000E08F0"/>
    <w:rsid w:val="000E0C8D"/>
    <w:rsid w:val="000E1455"/>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B4"/>
    <w:rsid w:val="001016F8"/>
    <w:rsid w:val="001018C7"/>
    <w:rsid w:val="00101B89"/>
    <w:rsid w:val="00102102"/>
    <w:rsid w:val="00102A32"/>
    <w:rsid w:val="0010303E"/>
    <w:rsid w:val="001030D7"/>
    <w:rsid w:val="00103126"/>
    <w:rsid w:val="001035DF"/>
    <w:rsid w:val="00103B76"/>
    <w:rsid w:val="00103D38"/>
    <w:rsid w:val="001044D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D91"/>
    <w:rsid w:val="001507CC"/>
    <w:rsid w:val="001507EA"/>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955"/>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26"/>
    <w:rsid w:val="00163393"/>
    <w:rsid w:val="00163823"/>
    <w:rsid w:val="00163A66"/>
    <w:rsid w:val="00163A9A"/>
    <w:rsid w:val="00164167"/>
    <w:rsid w:val="001642A0"/>
    <w:rsid w:val="0016445D"/>
    <w:rsid w:val="00164850"/>
    <w:rsid w:val="00164A2A"/>
    <w:rsid w:val="00164BF6"/>
    <w:rsid w:val="00165145"/>
    <w:rsid w:val="001653C8"/>
    <w:rsid w:val="001655E6"/>
    <w:rsid w:val="00165955"/>
    <w:rsid w:val="00165D73"/>
    <w:rsid w:val="00165EB8"/>
    <w:rsid w:val="001660F1"/>
    <w:rsid w:val="001669DE"/>
    <w:rsid w:val="00166BDC"/>
    <w:rsid w:val="00166FCE"/>
    <w:rsid w:val="00167138"/>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262"/>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CB0"/>
    <w:rsid w:val="00186F1B"/>
    <w:rsid w:val="00187002"/>
    <w:rsid w:val="00187461"/>
    <w:rsid w:val="00187DD1"/>
    <w:rsid w:val="00187EE8"/>
    <w:rsid w:val="00190EC3"/>
    <w:rsid w:val="00190EEB"/>
    <w:rsid w:val="00191049"/>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1F8E"/>
    <w:rsid w:val="001A24B2"/>
    <w:rsid w:val="001A24F6"/>
    <w:rsid w:val="001A2953"/>
    <w:rsid w:val="001A30D3"/>
    <w:rsid w:val="001A3162"/>
    <w:rsid w:val="001A366D"/>
    <w:rsid w:val="001A383C"/>
    <w:rsid w:val="001A5534"/>
    <w:rsid w:val="001A5587"/>
    <w:rsid w:val="001A5A68"/>
    <w:rsid w:val="001A5A82"/>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2F56"/>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303D"/>
    <w:rsid w:val="001D32C0"/>
    <w:rsid w:val="001D4361"/>
    <w:rsid w:val="001D45C9"/>
    <w:rsid w:val="001D467E"/>
    <w:rsid w:val="001D4E71"/>
    <w:rsid w:val="001D55CB"/>
    <w:rsid w:val="001D587A"/>
    <w:rsid w:val="001D6ABF"/>
    <w:rsid w:val="001D6F1B"/>
    <w:rsid w:val="001D76D7"/>
    <w:rsid w:val="001D7823"/>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C0D"/>
    <w:rsid w:val="00203D7A"/>
    <w:rsid w:val="00203E63"/>
    <w:rsid w:val="002047E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18E0"/>
    <w:rsid w:val="00222085"/>
    <w:rsid w:val="002221B6"/>
    <w:rsid w:val="002221DD"/>
    <w:rsid w:val="00222269"/>
    <w:rsid w:val="00222401"/>
    <w:rsid w:val="002227DB"/>
    <w:rsid w:val="00222811"/>
    <w:rsid w:val="00222C15"/>
    <w:rsid w:val="00222F4D"/>
    <w:rsid w:val="00222F6C"/>
    <w:rsid w:val="002234F4"/>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D4D"/>
    <w:rsid w:val="00256F8B"/>
    <w:rsid w:val="002574CF"/>
    <w:rsid w:val="002577BA"/>
    <w:rsid w:val="00257A6B"/>
    <w:rsid w:val="00257DFD"/>
    <w:rsid w:val="002600C6"/>
    <w:rsid w:val="00260505"/>
    <w:rsid w:val="00260C36"/>
    <w:rsid w:val="00260C45"/>
    <w:rsid w:val="00260D45"/>
    <w:rsid w:val="00260E15"/>
    <w:rsid w:val="002613BB"/>
    <w:rsid w:val="00261C77"/>
    <w:rsid w:val="00261DA3"/>
    <w:rsid w:val="00262116"/>
    <w:rsid w:val="002624AD"/>
    <w:rsid w:val="00262753"/>
    <w:rsid w:val="0026289E"/>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250"/>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36B3"/>
    <w:rsid w:val="00294561"/>
    <w:rsid w:val="00295002"/>
    <w:rsid w:val="00295201"/>
    <w:rsid w:val="002952FE"/>
    <w:rsid w:val="00295397"/>
    <w:rsid w:val="0029547F"/>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0E9F"/>
    <w:rsid w:val="002A168C"/>
    <w:rsid w:val="002A189A"/>
    <w:rsid w:val="002A1FD7"/>
    <w:rsid w:val="002A2193"/>
    <w:rsid w:val="002A2FAC"/>
    <w:rsid w:val="002A3990"/>
    <w:rsid w:val="002A3BFE"/>
    <w:rsid w:val="002A3ED6"/>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B62"/>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7C6"/>
    <w:rsid w:val="002D787B"/>
    <w:rsid w:val="002E04E4"/>
    <w:rsid w:val="002E05FC"/>
    <w:rsid w:val="002E0740"/>
    <w:rsid w:val="002E188B"/>
    <w:rsid w:val="002E1B46"/>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0A8"/>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08A"/>
    <w:rsid w:val="003204B6"/>
    <w:rsid w:val="003206CE"/>
    <w:rsid w:val="00320B4D"/>
    <w:rsid w:val="00320D84"/>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C86"/>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6FAB"/>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29A7"/>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8BE"/>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1D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2A"/>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B4E"/>
    <w:rsid w:val="003D7C0D"/>
    <w:rsid w:val="003D7DE7"/>
    <w:rsid w:val="003E02FF"/>
    <w:rsid w:val="003E055F"/>
    <w:rsid w:val="003E0EBA"/>
    <w:rsid w:val="003E10AB"/>
    <w:rsid w:val="003E1304"/>
    <w:rsid w:val="003E1856"/>
    <w:rsid w:val="003E28E7"/>
    <w:rsid w:val="003E2B1D"/>
    <w:rsid w:val="003E2F1C"/>
    <w:rsid w:val="003E32A9"/>
    <w:rsid w:val="003E3388"/>
    <w:rsid w:val="003E34E7"/>
    <w:rsid w:val="003E35D4"/>
    <w:rsid w:val="003E3879"/>
    <w:rsid w:val="003E39C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6DA"/>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9FA"/>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53F"/>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0E8D"/>
    <w:rsid w:val="004313D5"/>
    <w:rsid w:val="00431403"/>
    <w:rsid w:val="004317C3"/>
    <w:rsid w:val="00431813"/>
    <w:rsid w:val="00432397"/>
    <w:rsid w:val="004328D4"/>
    <w:rsid w:val="00432A7E"/>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D34"/>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28C"/>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378"/>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5FFE"/>
    <w:rsid w:val="0048623C"/>
    <w:rsid w:val="004866E3"/>
    <w:rsid w:val="004866F1"/>
    <w:rsid w:val="00486B47"/>
    <w:rsid w:val="00487790"/>
    <w:rsid w:val="004878BF"/>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CE3"/>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3AE6"/>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D65"/>
    <w:rsid w:val="004B3E41"/>
    <w:rsid w:val="004B4412"/>
    <w:rsid w:val="004B4477"/>
    <w:rsid w:val="004B5EB3"/>
    <w:rsid w:val="004B695E"/>
    <w:rsid w:val="004B6AA8"/>
    <w:rsid w:val="004B6D7F"/>
    <w:rsid w:val="004B6E00"/>
    <w:rsid w:val="004C0362"/>
    <w:rsid w:val="004C0EC0"/>
    <w:rsid w:val="004C0F26"/>
    <w:rsid w:val="004C12EB"/>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22D0"/>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338C"/>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703"/>
    <w:rsid w:val="00520A96"/>
    <w:rsid w:val="00520FBC"/>
    <w:rsid w:val="00521884"/>
    <w:rsid w:val="005227ED"/>
    <w:rsid w:val="00523322"/>
    <w:rsid w:val="00523623"/>
    <w:rsid w:val="0052436F"/>
    <w:rsid w:val="00524685"/>
    <w:rsid w:val="00524C9A"/>
    <w:rsid w:val="005257B3"/>
    <w:rsid w:val="00525DCB"/>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283"/>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2488"/>
    <w:rsid w:val="005727E9"/>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D0C"/>
    <w:rsid w:val="00580EDC"/>
    <w:rsid w:val="0058120D"/>
    <w:rsid w:val="0058172D"/>
    <w:rsid w:val="00581C04"/>
    <w:rsid w:val="00581D6A"/>
    <w:rsid w:val="00581FE0"/>
    <w:rsid w:val="00582AEE"/>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3FAB"/>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465"/>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A1"/>
    <w:rsid w:val="005C4E54"/>
    <w:rsid w:val="005C5C01"/>
    <w:rsid w:val="005C6027"/>
    <w:rsid w:val="005C630D"/>
    <w:rsid w:val="005C6DD9"/>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2B0"/>
    <w:rsid w:val="005D4474"/>
    <w:rsid w:val="005D44F8"/>
    <w:rsid w:val="005D46C6"/>
    <w:rsid w:val="005D4FC8"/>
    <w:rsid w:val="005D4FF2"/>
    <w:rsid w:val="005D5500"/>
    <w:rsid w:val="005D576D"/>
    <w:rsid w:val="005D5F71"/>
    <w:rsid w:val="005D613B"/>
    <w:rsid w:val="005D61F5"/>
    <w:rsid w:val="005D631E"/>
    <w:rsid w:val="005D6840"/>
    <w:rsid w:val="005D6F89"/>
    <w:rsid w:val="005E0928"/>
    <w:rsid w:val="005E0C05"/>
    <w:rsid w:val="005E12BA"/>
    <w:rsid w:val="005E1AFC"/>
    <w:rsid w:val="005E1C65"/>
    <w:rsid w:val="005E1EFF"/>
    <w:rsid w:val="005E28B6"/>
    <w:rsid w:val="005E37DD"/>
    <w:rsid w:val="005E3F56"/>
    <w:rsid w:val="005E45C7"/>
    <w:rsid w:val="005E4902"/>
    <w:rsid w:val="005E560C"/>
    <w:rsid w:val="005E603A"/>
    <w:rsid w:val="005E6280"/>
    <w:rsid w:val="005E63D5"/>
    <w:rsid w:val="005E6A21"/>
    <w:rsid w:val="005E70DC"/>
    <w:rsid w:val="005E78B9"/>
    <w:rsid w:val="005E78CA"/>
    <w:rsid w:val="005E79BE"/>
    <w:rsid w:val="005E7BEF"/>
    <w:rsid w:val="005F08D5"/>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C27"/>
    <w:rsid w:val="00603D69"/>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18CB"/>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87C"/>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99D"/>
    <w:rsid w:val="00641F63"/>
    <w:rsid w:val="006420CC"/>
    <w:rsid w:val="00642225"/>
    <w:rsid w:val="006423A7"/>
    <w:rsid w:val="00642581"/>
    <w:rsid w:val="00642EF5"/>
    <w:rsid w:val="00642F24"/>
    <w:rsid w:val="00643393"/>
    <w:rsid w:val="006439F2"/>
    <w:rsid w:val="00643B76"/>
    <w:rsid w:val="00643D9E"/>
    <w:rsid w:val="00644034"/>
    <w:rsid w:val="00644335"/>
    <w:rsid w:val="00644840"/>
    <w:rsid w:val="00644A19"/>
    <w:rsid w:val="00644A9F"/>
    <w:rsid w:val="00645710"/>
    <w:rsid w:val="00645A4B"/>
    <w:rsid w:val="00646BE9"/>
    <w:rsid w:val="00646BFD"/>
    <w:rsid w:val="00647046"/>
    <w:rsid w:val="00647545"/>
    <w:rsid w:val="006477B7"/>
    <w:rsid w:val="00647A99"/>
    <w:rsid w:val="00647BFE"/>
    <w:rsid w:val="00647E0B"/>
    <w:rsid w:val="00650544"/>
    <w:rsid w:val="006509EA"/>
    <w:rsid w:val="00650BE6"/>
    <w:rsid w:val="00650DE5"/>
    <w:rsid w:val="00651149"/>
    <w:rsid w:val="00651735"/>
    <w:rsid w:val="0065174D"/>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140"/>
    <w:rsid w:val="006804BF"/>
    <w:rsid w:val="00680628"/>
    <w:rsid w:val="006806E0"/>
    <w:rsid w:val="00680B2D"/>
    <w:rsid w:val="0068187F"/>
    <w:rsid w:val="00681B29"/>
    <w:rsid w:val="00682295"/>
    <w:rsid w:val="006826DF"/>
    <w:rsid w:val="00682933"/>
    <w:rsid w:val="00682AB2"/>
    <w:rsid w:val="00683ED5"/>
    <w:rsid w:val="006840F2"/>
    <w:rsid w:val="006843E1"/>
    <w:rsid w:val="00685110"/>
    <w:rsid w:val="006851F7"/>
    <w:rsid w:val="0068528C"/>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B5E"/>
    <w:rsid w:val="006B0D76"/>
    <w:rsid w:val="006B116D"/>
    <w:rsid w:val="006B11F6"/>
    <w:rsid w:val="006B149A"/>
    <w:rsid w:val="006B16C1"/>
    <w:rsid w:val="006B1C62"/>
    <w:rsid w:val="006B1D0F"/>
    <w:rsid w:val="006B1E97"/>
    <w:rsid w:val="006B2449"/>
    <w:rsid w:val="006B2A6B"/>
    <w:rsid w:val="006B2C9D"/>
    <w:rsid w:val="006B355E"/>
    <w:rsid w:val="006B3C7D"/>
    <w:rsid w:val="006B4278"/>
    <w:rsid w:val="006B43D6"/>
    <w:rsid w:val="006B475E"/>
    <w:rsid w:val="006B4D27"/>
    <w:rsid w:val="006B4E3D"/>
    <w:rsid w:val="006B567E"/>
    <w:rsid w:val="006B598E"/>
    <w:rsid w:val="006B59A1"/>
    <w:rsid w:val="006B5D97"/>
    <w:rsid w:val="006B5E05"/>
    <w:rsid w:val="006B66FE"/>
    <w:rsid w:val="006B68B8"/>
    <w:rsid w:val="006B68CA"/>
    <w:rsid w:val="006B6E74"/>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017"/>
    <w:rsid w:val="006D45F7"/>
    <w:rsid w:val="006D4770"/>
    <w:rsid w:val="006D47BC"/>
    <w:rsid w:val="006D4B15"/>
    <w:rsid w:val="006D4C42"/>
    <w:rsid w:val="006D4F81"/>
    <w:rsid w:val="006D513C"/>
    <w:rsid w:val="006D5273"/>
    <w:rsid w:val="006D528C"/>
    <w:rsid w:val="006D5753"/>
    <w:rsid w:val="006D5D87"/>
    <w:rsid w:val="006D5E0A"/>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41D"/>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35AD"/>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9DD"/>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A0D"/>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C07"/>
    <w:rsid w:val="00750E39"/>
    <w:rsid w:val="00750F6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D94"/>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65B"/>
    <w:rsid w:val="007778FA"/>
    <w:rsid w:val="00777970"/>
    <w:rsid w:val="00777DAA"/>
    <w:rsid w:val="00780FC7"/>
    <w:rsid w:val="007819C1"/>
    <w:rsid w:val="00781BE0"/>
    <w:rsid w:val="00782CDC"/>
    <w:rsid w:val="00782D1B"/>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0E"/>
    <w:rsid w:val="00787471"/>
    <w:rsid w:val="007879B5"/>
    <w:rsid w:val="00787DED"/>
    <w:rsid w:val="0079025E"/>
    <w:rsid w:val="0079054E"/>
    <w:rsid w:val="00790877"/>
    <w:rsid w:val="007909E7"/>
    <w:rsid w:val="00790C5B"/>
    <w:rsid w:val="00790C64"/>
    <w:rsid w:val="00791142"/>
    <w:rsid w:val="0079125A"/>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1E2"/>
    <w:rsid w:val="007F520F"/>
    <w:rsid w:val="007F5232"/>
    <w:rsid w:val="007F5385"/>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C5B"/>
    <w:rsid w:val="00853FB6"/>
    <w:rsid w:val="00854818"/>
    <w:rsid w:val="008548AB"/>
    <w:rsid w:val="00854CD1"/>
    <w:rsid w:val="00854FBB"/>
    <w:rsid w:val="00855AFF"/>
    <w:rsid w:val="00855E3B"/>
    <w:rsid w:val="00855E67"/>
    <w:rsid w:val="008562BF"/>
    <w:rsid w:val="008569CA"/>
    <w:rsid w:val="00856D02"/>
    <w:rsid w:val="00856DE7"/>
    <w:rsid w:val="00857542"/>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21"/>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20A"/>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A1"/>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437"/>
    <w:rsid w:val="0094273F"/>
    <w:rsid w:val="00942E66"/>
    <w:rsid w:val="00942FCA"/>
    <w:rsid w:val="00943290"/>
    <w:rsid w:val="00943493"/>
    <w:rsid w:val="00944154"/>
    <w:rsid w:val="00944950"/>
    <w:rsid w:val="00945127"/>
    <w:rsid w:val="009453B3"/>
    <w:rsid w:val="0094568E"/>
    <w:rsid w:val="00945763"/>
    <w:rsid w:val="00945991"/>
    <w:rsid w:val="009459A8"/>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9E7"/>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19D"/>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4C"/>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346"/>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15C"/>
    <w:rsid w:val="009B74CD"/>
    <w:rsid w:val="009B784D"/>
    <w:rsid w:val="009B7A3D"/>
    <w:rsid w:val="009B7AC3"/>
    <w:rsid w:val="009B7BE5"/>
    <w:rsid w:val="009B7E08"/>
    <w:rsid w:val="009C1E12"/>
    <w:rsid w:val="009C206A"/>
    <w:rsid w:val="009C2167"/>
    <w:rsid w:val="009C2458"/>
    <w:rsid w:val="009C24CA"/>
    <w:rsid w:val="009C25DD"/>
    <w:rsid w:val="009C260E"/>
    <w:rsid w:val="009C279B"/>
    <w:rsid w:val="009C27CC"/>
    <w:rsid w:val="009C35D5"/>
    <w:rsid w:val="009C35F5"/>
    <w:rsid w:val="009C3E5F"/>
    <w:rsid w:val="009C44F1"/>
    <w:rsid w:val="009C46FD"/>
    <w:rsid w:val="009C4EC7"/>
    <w:rsid w:val="009C55E1"/>
    <w:rsid w:val="009C5D49"/>
    <w:rsid w:val="009C5F53"/>
    <w:rsid w:val="009C6EB5"/>
    <w:rsid w:val="009C6FFB"/>
    <w:rsid w:val="009C7547"/>
    <w:rsid w:val="009C78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D7F4E"/>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4B"/>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1EAD"/>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39A"/>
    <w:rsid w:val="00A024AB"/>
    <w:rsid w:val="00A02740"/>
    <w:rsid w:val="00A02801"/>
    <w:rsid w:val="00A02AE5"/>
    <w:rsid w:val="00A02C14"/>
    <w:rsid w:val="00A030FD"/>
    <w:rsid w:val="00A037D6"/>
    <w:rsid w:val="00A03A23"/>
    <w:rsid w:val="00A03E96"/>
    <w:rsid w:val="00A03F7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3A"/>
    <w:rsid w:val="00A1234B"/>
    <w:rsid w:val="00A127C5"/>
    <w:rsid w:val="00A12AF3"/>
    <w:rsid w:val="00A12D57"/>
    <w:rsid w:val="00A12DEA"/>
    <w:rsid w:val="00A13161"/>
    <w:rsid w:val="00A13A21"/>
    <w:rsid w:val="00A13AA6"/>
    <w:rsid w:val="00A13BD8"/>
    <w:rsid w:val="00A14416"/>
    <w:rsid w:val="00A14B64"/>
    <w:rsid w:val="00A15FD0"/>
    <w:rsid w:val="00A160D8"/>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3E5"/>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5CD"/>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2E0"/>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8E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9D4"/>
    <w:rsid w:val="00A92A47"/>
    <w:rsid w:val="00A92AC3"/>
    <w:rsid w:val="00A92BC2"/>
    <w:rsid w:val="00A92ECA"/>
    <w:rsid w:val="00A93655"/>
    <w:rsid w:val="00A937D8"/>
    <w:rsid w:val="00A93AAB"/>
    <w:rsid w:val="00A93AC7"/>
    <w:rsid w:val="00A93F7F"/>
    <w:rsid w:val="00A9431F"/>
    <w:rsid w:val="00A94331"/>
    <w:rsid w:val="00A94772"/>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CC0"/>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5F40"/>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6D59"/>
    <w:rsid w:val="00AE726E"/>
    <w:rsid w:val="00AE72F4"/>
    <w:rsid w:val="00AE742F"/>
    <w:rsid w:val="00AE76BB"/>
    <w:rsid w:val="00AE77AF"/>
    <w:rsid w:val="00AE783B"/>
    <w:rsid w:val="00AE79EF"/>
    <w:rsid w:val="00AE7B4F"/>
    <w:rsid w:val="00AE7FE0"/>
    <w:rsid w:val="00AE7FEA"/>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4DF7"/>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146"/>
    <w:rsid w:val="00B31456"/>
    <w:rsid w:val="00B31B12"/>
    <w:rsid w:val="00B31E93"/>
    <w:rsid w:val="00B322AF"/>
    <w:rsid w:val="00B3240B"/>
    <w:rsid w:val="00B33A15"/>
    <w:rsid w:val="00B34480"/>
    <w:rsid w:val="00B34716"/>
    <w:rsid w:val="00B347A0"/>
    <w:rsid w:val="00B349C1"/>
    <w:rsid w:val="00B35A77"/>
    <w:rsid w:val="00B35B46"/>
    <w:rsid w:val="00B35B70"/>
    <w:rsid w:val="00B35D50"/>
    <w:rsid w:val="00B36629"/>
    <w:rsid w:val="00B36EF3"/>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5EE4"/>
    <w:rsid w:val="00B565A5"/>
    <w:rsid w:val="00B5682F"/>
    <w:rsid w:val="00B57793"/>
    <w:rsid w:val="00B57C32"/>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C0C"/>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3D8"/>
    <w:rsid w:val="00B75800"/>
    <w:rsid w:val="00B75B3B"/>
    <w:rsid w:val="00B75FF7"/>
    <w:rsid w:val="00B772BA"/>
    <w:rsid w:val="00B77530"/>
    <w:rsid w:val="00B776A7"/>
    <w:rsid w:val="00B779FA"/>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0E1"/>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50C"/>
    <w:rsid w:val="00BB4DD2"/>
    <w:rsid w:val="00BB4EA1"/>
    <w:rsid w:val="00BB5132"/>
    <w:rsid w:val="00BB606C"/>
    <w:rsid w:val="00BB623D"/>
    <w:rsid w:val="00BB65B4"/>
    <w:rsid w:val="00BB680E"/>
    <w:rsid w:val="00BB695A"/>
    <w:rsid w:val="00BB6966"/>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74C"/>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5FE"/>
    <w:rsid w:val="00BD37F1"/>
    <w:rsid w:val="00BD40A5"/>
    <w:rsid w:val="00BD4116"/>
    <w:rsid w:val="00BD4799"/>
    <w:rsid w:val="00BD4882"/>
    <w:rsid w:val="00BD4EC7"/>
    <w:rsid w:val="00BD4EE7"/>
    <w:rsid w:val="00BD505E"/>
    <w:rsid w:val="00BD521A"/>
    <w:rsid w:val="00BD5277"/>
    <w:rsid w:val="00BD5343"/>
    <w:rsid w:val="00BD5AD8"/>
    <w:rsid w:val="00BD5AF1"/>
    <w:rsid w:val="00BD6179"/>
    <w:rsid w:val="00BD6204"/>
    <w:rsid w:val="00BD62FB"/>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54"/>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CA7"/>
    <w:rsid w:val="00C433CB"/>
    <w:rsid w:val="00C43493"/>
    <w:rsid w:val="00C4353B"/>
    <w:rsid w:val="00C43674"/>
    <w:rsid w:val="00C43AEC"/>
    <w:rsid w:val="00C4423B"/>
    <w:rsid w:val="00C448D7"/>
    <w:rsid w:val="00C44900"/>
    <w:rsid w:val="00C45C7F"/>
    <w:rsid w:val="00C46228"/>
    <w:rsid w:val="00C463EB"/>
    <w:rsid w:val="00C468C1"/>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E5B"/>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102"/>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6B7F"/>
    <w:rsid w:val="00C77A53"/>
    <w:rsid w:val="00C77DEF"/>
    <w:rsid w:val="00C8028D"/>
    <w:rsid w:val="00C8033C"/>
    <w:rsid w:val="00C80A2F"/>
    <w:rsid w:val="00C80A62"/>
    <w:rsid w:val="00C80B70"/>
    <w:rsid w:val="00C81D8D"/>
    <w:rsid w:val="00C82036"/>
    <w:rsid w:val="00C82BA5"/>
    <w:rsid w:val="00C82C7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124"/>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711"/>
    <w:rsid w:val="00CC09CE"/>
    <w:rsid w:val="00CC0B7A"/>
    <w:rsid w:val="00CC13A4"/>
    <w:rsid w:val="00CC1573"/>
    <w:rsid w:val="00CC18CA"/>
    <w:rsid w:val="00CC23FF"/>
    <w:rsid w:val="00CC243C"/>
    <w:rsid w:val="00CC2731"/>
    <w:rsid w:val="00CC2B1A"/>
    <w:rsid w:val="00CC2D62"/>
    <w:rsid w:val="00CC2D8D"/>
    <w:rsid w:val="00CC3063"/>
    <w:rsid w:val="00CC306A"/>
    <w:rsid w:val="00CC42D3"/>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657"/>
    <w:rsid w:val="00CD6E9F"/>
    <w:rsid w:val="00CD7021"/>
    <w:rsid w:val="00CD7390"/>
    <w:rsid w:val="00CD7393"/>
    <w:rsid w:val="00CE0035"/>
    <w:rsid w:val="00CE01F0"/>
    <w:rsid w:val="00CE0C9D"/>
    <w:rsid w:val="00CE0D18"/>
    <w:rsid w:val="00CE0E36"/>
    <w:rsid w:val="00CE107E"/>
    <w:rsid w:val="00CE1317"/>
    <w:rsid w:val="00CE1437"/>
    <w:rsid w:val="00CE18AD"/>
    <w:rsid w:val="00CE1E5D"/>
    <w:rsid w:val="00CE1F49"/>
    <w:rsid w:val="00CE2834"/>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2778"/>
    <w:rsid w:val="00D027A6"/>
    <w:rsid w:val="00D02804"/>
    <w:rsid w:val="00D03305"/>
    <w:rsid w:val="00D039A5"/>
    <w:rsid w:val="00D0402A"/>
    <w:rsid w:val="00D042FB"/>
    <w:rsid w:val="00D043A6"/>
    <w:rsid w:val="00D04584"/>
    <w:rsid w:val="00D04FD8"/>
    <w:rsid w:val="00D054CE"/>
    <w:rsid w:val="00D05B01"/>
    <w:rsid w:val="00D05CF7"/>
    <w:rsid w:val="00D07480"/>
    <w:rsid w:val="00D074A8"/>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4B31"/>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0D4A"/>
    <w:rsid w:val="00D21251"/>
    <w:rsid w:val="00D215EF"/>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38A"/>
    <w:rsid w:val="00D3462D"/>
    <w:rsid w:val="00D3480A"/>
    <w:rsid w:val="00D35371"/>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1A9"/>
    <w:rsid w:val="00D637CA"/>
    <w:rsid w:val="00D63805"/>
    <w:rsid w:val="00D6387E"/>
    <w:rsid w:val="00D63B4C"/>
    <w:rsid w:val="00D63B72"/>
    <w:rsid w:val="00D645A9"/>
    <w:rsid w:val="00D651D2"/>
    <w:rsid w:val="00D6537F"/>
    <w:rsid w:val="00D654D0"/>
    <w:rsid w:val="00D656F3"/>
    <w:rsid w:val="00D65992"/>
    <w:rsid w:val="00D65CCE"/>
    <w:rsid w:val="00D65DB1"/>
    <w:rsid w:val="00D66139"/>
    <w:rsid w:val="00D66773"/>
    <w:rsid w:val="00D66944"/>
    <w:rsid w:val="00D6699C"/>
    <w:rsid w:val="00D66B66"/>
    <w:rsid w:val="00D67373"/>
    <w:rsid w:val="00D67390"/>
    <w:rsid w:val="00D6748A"/>
    <w:rsid w:val="00D67722"/>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65C4"/>
    <w:rsid w:val="00D77256"/>
    <w:rsid w:val="00D772B3"/>
    <w:rsid w:val="00D772E9"/>
    <w:rsid w:val="00D77342"/>
    <w:rsid w:val="00D77914"/>
    <w:rsid w:val="00D80200"/>
    <w:rsid w:val="00D80327"/>
    <w:rsid w:val="00D8037A"/>
    <w:rsid w:val="00D80DBC"/>
    <w:rsid w:val="00D81AE8"/>
    <w:rsid w:val="00D82186"/>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287"/>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0CDC"/>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8E0"/>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DDC"/>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5658"/>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CF"/>
    <w:rsid w:val="00DF62E7"/>
    <w:rsid w:val="00DF6945"/>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B2F"/>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B5"/>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253A"/>
    <w:rsid w:val="00E425BB"/>
    <w:rsid w:val="00E43107"/>
    <w:rsid w:val="00E438D8"/>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4C6"/>
    <w:rsid w:val="00E478F4"/>
    <w:rsid w:val="00E47FBE"/>
    <w:rsid w:val="00E503C5"/>
    <w:rsid w:val="00E5056A"/>
    <w:rsid w:val="00E50AED"/>
    <w:rsid w:val="00E50B2E"/>
    <w:rsid w:val="00E516DC"/>
    <w:rsid w:val="00E519E6"/>
    <w:rsid w:val="00E526FB"/>
    <w:rsid w:val="00E53585"/>
    <w:rsid w:val="00E53C6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6FAD"/>
    <w:rsid w:val="00E7768E"/>
    <w:rsid w:val="00E77737"/>
    <w:rsid w:val="00E77882"/>
    <w:rsid w:val="00E7799D"/>
    <w:rsid w:val="00E80211"/>
    <w:rsid w:val="00E808D4"/>
    <w:rsid w:val="00E80E00"/>
    <w:rsid w:val="00E81591"/>
    <w:rsid w:val="00E81BC5"/>
    <w:rsid w:val="00E820F9"/>
    <w:rsid w:val="00E83209"/>
    <w:rsid w:val="00E8366B"/>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FB9"/>
    <w:rsid w:val="00E94123"/>
    <w:rsid w:val="00E9441F"/>
    <w:rsid w:val="00E9449A"/>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5C23"/>
    <w:rsid w:val="00EB6486"/>
    <w:rsid w:val="00EB6BAA"/>
    <w:rsid w:val="00EB7745"/>
    <w:rsid w:val="00EB7989"/>
    <w:rsid w:val="00EB7D43"/>
    <w:rsid w:val="00EB7D65"/>
    <w:rsid w:val="00EB7F64"/>
    <w:rsid w:val="00EC03C6"/>
    <w:rsid w:val="00EC06E4"/>
    <w:rsid w:val="00EC07FE"/>
    <w:rsid w:val="00EC0AAF"/>
    <w:rsid w:val="00EC0C77"/>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4C07"/>
    <w:rsid w:val="00EE5323"/>
    <w:rsid w:val="00EE53AB"/>
    <w:rsid w:val="00EE55A0"/>
    <w:rsid w:val="00EE5D1B"/>
    <w:rsid w:val="00EE5E85"/>
    <w:rsid w:val="00EE6101"/>
    <w:rsid w:val="00EE640F"/>
    <w:rsid w:val="00EE646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82F"/>
    <w:rsid w:val="00EF5D12"/>
    <w:rsid w:val="00EF61D1"/>
    <w:rsid w:val="00EF6A24"/>
    <w:rsid w:val="00EF6F78"/>
    <w:rsid w:val="00EF7568"/>
    <w:rsid w:val="00EF7933"/>
    <w:rsid w:val="00F002D1"/>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499"/>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C35"/>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700AA"/>
    <w:rsid w:val="00F70588"/>
    <w:rsid w:val="00F70864"/>
    <w:rsid w:val="00F70A83"/>
    <w:rsid w:val="00F70AE9"/>
    <w:rsid w:val="00F70B7B"/>
    <w:rsid w:val="00F70D22"/>
    <w:rsid w:val="00F70F29"/>
    <w:rsid w:val="00F712D6"/>
    <w:rsid w:val="00F7131C"/>
    <w:rsid w:val="00F71810"/>
    <w:rsid w:val="00F71A0D"/>
    <w:rsid w:val="00F71D1C"/>
    <w:rsid w:val="00F71E27"/>
    <w:rsid w:val="00F71E9E"/>
    <w:rsid w:val="00F7247D"/>
    <w:rsid w:val="00F72ABE"/>
    <w:rsid w:val="00F72B1B"/>
    <w:rsid w:val="00F72DC2"/>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D3E"/>
    <w:rsid w:val="00F826BE"/>
    <w:rsid w:val="00F82984"/>
    <w:rsid w:val="00F829E0"/>
    <w:rsid w:val="00F831B4"/>
    <w:rsid w:val="00F83549"/>
    <w:rsid w:val="00F83FD6"/>
    <w:rsid w:val="00F845E7"/>
    <w:rsid w:val="00F84762"/>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3DF"/>
    <w:rsid w:val="00FC383B"/>
    <w:rsid w:val="00FC3995"/>
    <w:rsid w:val="00FC3DF3"/>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0FAA"/>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AAA"/>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DF903C92-38E7-40A5-B901-1BABA94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C0D"/>
    <w:rPr>
      <w:rFonts w:ascii="Times New Roman" w:eastAsia="Times New Roman" w:hAnsi="Times New Roman"/>
      <w:sz w:val="24"/>
      <w:szCs w:val="24"/>
    </w:rPr>
  </w:style>
  <w:style w:type="paragraph" w:styleId="Heading1">
    <w:name w:val="heading 1"/>
    <w:aliases w:val="H1"/>
    <w:basedOn w:val="Normal"/>
    <w:next w:val="Normal"/>
    <w:link w:val="Heading1Char"/>
    <w:autoRedefine/>
    <w:qFormat/>
    <w:rsid w:val="00AC2CC1"/>
    <w:pPr>
      <w:keepNext/>
      <w:numPr>
        <w:numId w:val="3"/>
      </w:numPr>
      <w:pBdr>
        <w:bottom w:val="single" w:sz="4" w:space="1" w:color="auto"/>
      </w:pBdr>
      <w:spacing w:before="360" w:after="12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C2CC1"/>
    <w:rPr>
      <w:rFonts w:ascii="Arial" w:eastAsia="Times New Roman" w:hAnsi="Arial" w:cs="Aptos"/>
      <w:b/>
      <w:sz w:val="32"/>
    </w:rPr>
  </w:style>
  <w:style w:type="character" w:customStyle="1" w:styleId="Heading2Char">
    <w:name w:val="Heading 2 Char"/>
    <w:aliases w:val="H2 Char"/>
    <w:link w:val="Heading2"/>
    <w:rsid w:val="00F7247D"/>
    <w:rPr>
      <w:rFonts w:ascii="Arial" w:eastAsia="Times New Roman" w:hAnsi="Arial" w:cs="Aptos"/>
      <w:b/>
      <w:i/>
      <w:sz w:val="28"/>
    </w:rPr>
  </w:style>
  <w:style w:type="character" w:customStyle="1" w:styleId="Heading3Char">
    <w:name w:val="Heading 3 Char"/>
    <w:link w:val="Heading3"/>
    <w:uiPriority w:val="9"/>
    <w:rsid w:val="00424124"/>
    <w:rPr>
      <w:rFonts w:ascii="Arial" w:eastAsia="Times New Roman" w:hAnsi="Arial" w:cs="Aptos"/>
      <w:b/>
      <w:sz w:val="24"/>
    </w:rPr>
  </w:style>
  <w:style w:type="character" w:customStyle="1" w:styleId="Heading4Char">
    <w:name w:val="Heading 4 Char"/>
    <w:aliases w:val="H4 Char"/>
    <w:link w:val="Heading4"/>
    <w:rsid w:val="00424124"/>
    <w:rPr>
      <w:rFonts w:ascii="Arial" w:eastAsia="Times New Roman" w:hAnsi="Arial" w:cs="Aptos"/>
      <w:b/>
      <w:sz w:val="24"/>
      <w:szCs w:val="24"/>
    </w:rPr>
  </w:style>
  <w:style w:type="character" w:customStyle="1" w:styleId="Heading5Char">
    <w:name w:val="Heading 5 Char"/>
    <w:aliases w:val="h5 Char"/>
    <w:link w:val="Heading5"/>
    <w:rsid w:val="00424124"/>
    <w:rPr>
      <w:rFonts w:ascii="Arial" w:eastAsia="Times New Roman" w:hAnsi="Arial" w:cs="Aptos"/>
    </w:rPr>
  </w:style>
  <w:style w:type="character" w:customStyle="1" w:styleId="Heading6Char">
    <w:name w:val="Heading 6 Char"/>
    <w:aliases w:val="figure Char,h6 Char"/>
    <w:link w:val="Heading6"/>
    <w:rsid w:val="00424124"/>
    <w:rPr>
      <w:rFonts w:ascii="Arial" w:eastAsia="Times New Roman" w:hAnsi="Arial" w:cs="Aptos"/>
      <w:i/>
    </w:rPr>
  </w:style>
  <w:style w:type="character" w:customStyle="1" w:styleId="Heading7Char">
    <w:name w:val="Heading 7 Char"/>
    <w:aliases w:val="table Char,st Char,h7 Char"/>
    <w:link w:val="Heading7"/>
    <w:rsid w:val="00424124"/>
    <w:rPr>
      <w:rFonts w:ascii="Arial" w:eastAsia="Times New Roman" w:hAnsi="Arial" w:cs="Aptos"/>
    </w:rPr>
  </w:style>
  <w:style w:type="character" w:customStyle="1" w:styleId="Heading8Char">
    <w:name w:val="Heading 8 Char"/>
    <w:aliases w:val="acronym Char"/>
    <w:link w:val="Heading8"/>
    <w:rsid w:val="00424124"/>
    <w:rPr>
      <w:rFonts w:ascii="Arial" w:eastAsia="Times New Roman" w:hAnsi="Arial" w:cs="Aptos"/>
      <w:i/>
    </w:rPr>
  </w:style>
  <w:style w:type="character" w:customStyle="1" w:styleId="Heading9Char">
    <w:name w:val="Heading 9 Char"/>
    <w:aliases w:val="appendix Char"/>
    <w:link w:val="Heading9"/>
    <w:rsid w:val="00424124"/>
    <w:rPr>
      <w:rFonts w:ascii="Arial" w:eastAsia="Times New Roman" w:hAnsi="Arial" w:cs="Aptos"/>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5"/>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8B37F3"/>
    <w:pPr>
      <w:numPr>
        <w:numId w:val="7"/>
      </w:numPr>
      <w:spacing w:before="240" w:after="240" w:line="276" w:lineRule="auto"/>
    </w:pPr>
    <w:rPr>
      <w:rFonts w:ascii="Arial" w:hAnsi="Arial" w:cs="Calibri"/>
      <w:b/>
      <w:sz w:val="22"/>
    </w:rPr>
  </w:style>
  <w:style w:type="numbering" w:customStyle="1" w:styleId="CurrentList1">
    <w:name w:val="Current List1"/>
    <w:uiPriority w:val="99"/>
    <w:rsid w:val="00025966"/>
    <w:pPr>
      <w:numPr>
        <w:numId w:val="8"/>
      </w:numPr>
    </w:pPr>
  </w:style>
  <w:style w:type="numbering" w:customStyle="1" w:styleId="CurrentList2">
    <w:name w:val="Current List2"/>
    <w:uiPriority w:val="99"/>
    <w:rsid w:val="00025966"/>
    <w:pPr>
      <w:numPr>
        <w:numId w:val="9"/>
      </w:numPr>
    </w:pPr>
  </w:style>
  <w:style w:type="numbering" w:customStyle="1" w:styleId="CurrentList3">
    <w:name w:val="Current List3"/>
    <w:uiPriority w:val="99"/>
    <w:rsid w:val="00025966"/>
    <w:pPr>
      <w:numPr>
        <w:numId w:val="10"/>
      </w:numPr>
    </w:pPr>
  </w:style>
  <w:style w:type="paragraph" w:customStyle="1" w:styleId="Observations">
    <w:name w:val="Observations"/>
    <w:basedOn w:val="Normal"/>
    <w:autoRedefine/>
    <w:qFormat/>
    <w:rsid w:val="002434B3"/>
    <w:pPr>
      <w:numPr>
        <w:numId w:val="11"/>
      </w:numPr>
      <w:overflowPunct w:val="0"/>
      <w:autoSpaceDE w:val="0"/>
      <w:autoSpaceDN w:val="0"/>
      <w:adjustRightInd w:val="0"/>
      <w:spacing w:after="180" w:line="276" w:lineRule="auto"/>
      <w:textAlignment w:val="baseline"/>
    </w:pPr>
    <w:rPr>
      <w:rFonts w:ascii="Aptos Narrow" w:hAnsi="Aptos Narrow" w:cs="Calibri"/>
      <w:b/>
      <w:bCs/>
    </w:rPr>
  </w:style>
  <w:style w:type="numbering" w:customStyle="1" w:styleId="CurrentList4">
    <w:name w:val="Current List4"/>
    <w:uiPriority w:val="99"/>
    <w:rsid w:val="00025966"/>
    <w:pPr>
      <w:numPr>
        <w:numId w:val="12"/>
      </w:numPr>
    </w:pPr>
  </w:style>
  <w:style w:type="numbering" w:customStyle="1" w:styleId="CurrentList5">
    <w:name w:val="Current List5"/>
    <w:uiPriority w:val="99"/>
    <w:rsid w:val="002434B3"/>
    <w:pPr>
      <w:numPr>
        <w:numId w:val="13"/>
      </w:numPr>
    </w:pPr>
  </w:style>
  <w:style w:type="numbering" w:customStyle="1" w:styleId="CurrentList6">
    <w:name w:val="Current List6"/>
    <w:uiPriority w:val="99"/>
    <w:rsid w:val="00DA59E2"/>
    <w:pPr>
      <w:numPr>
        <w:numId w:val="14"/>
      </w:numPr>
    </w:pPr>
  </w:style>
  <w:style w:type="paragraph" w:customStyle="1" w:styleId="References">
    <w:name w:val="References"/>
    <w:basedOn w:val="Normal"/>
    <w:autoRedefine/>
    <w:qFormat/>
    <w:rsid w:val="00C273B8"/>
    <w:pPr>
      <w:numPr>
        <w:numId w:val="15"/>
      </w:numPr>
    </w:pPr>
    <w:rPr>
      <w:sz w:val="20"/>
      <w:lang w:eastAsia="ko-KR"/>
    </w:rPr>
  </w:style>
  <w:style w:type="numbering" w:customStyle="1" w:styleId="CurrentList7">
    <w:name w:val="Current List7"/>
    <w:uiPriority w:val="99"/>
    <w:rsid w:val="00C273B8"/>
    <w:pPr>
      <w:numPr>
        <w:numId w:val="16"/>
      </w:numPr>
    </w:pPr>
  </w:style>
  <w:style w:type="numbering" w:customStyle="1" w:styleId="CurrentList8">
    <w:name w:val="Current List8"/>
    <w:uiPriority w:val="99"/>
    <w:rsid w:val="00C273B8"/>
    <w:pPr>
      <w:numPr>
        <w:numId w:val="17"/>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rPr>
      <w:lang w:eastAsia="zh-CN"/>
    </w:rPr>
  </w:style>
  <w:style w:type="paragraph" w:customStyle="1" w:styleId="NO">
    <w:name w:val="NO"/>
    <w:basedOn w:val="Normal"/>
    <w:rsid w:val="0064199D"/>
    <w:pPr>
      <w:keepLines/>
      <w:spacing w:after="180"/>
      <w:ind w:left="1135" w:hanging="851"/>
    </w:pPr>
    <w:rPr>
      <w:sz w:val="20"/>
      <w:szCs w:val="20"/>
      <w:lang w:val="en-GB"/>
    </w:rPr>
  </w:style>
  <w:style w:type="paragraph" w:customStyle="1" w:styleId="Reference">
    <w:name w:val="Reference"/>
    <w:basedOn w:val="BodyText"/>
    <w:rsid w:val="00D90287"/>
    <w:pPr>
      <w:numPr>
        <w:numId w:val="31"/>
      </w:numPr>
      <w:overflowPunct w:val="0"/>
      <w:autoSpaceDE w:val="0"/>
      <w:autoSpaceDN w:val="0"/>
      <w:adjustRightInd w:val="0"/>
      <w:textAlignment w:val="baseline"/>
    </w:pPr>
    <w:rPr>
      <w:rFonts w:ascii="Arial" w:eastAsia="Times New Roman"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6B6713BD-0F9A-3A40-8623-0C90745197A4}">
  <ds:schemaRefs>
    <ds:schemaRef ds:uri="http://schemas.openxmlformats.org/officeDocument/2006/bibliography"/>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35C311-FE19-4C3B-BA65-6CCB74C4D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1921</Words>
  <Characters>9896</Characters>
  <Application>Microsoft Office Word</Application>
  <DocSecurity>0</DocSecurity>
  <Lines>190</Lines>
  <Paragraphs>99</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11718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AKOUM, SALAM</cp:lastModifiedBy>
  <cp:revision>5</cp:revision>
  <cp:lastPrinted>2016-02-24T04:51:00Z</cp:lastPrinted>
  <dcterms:created xsi:type="dcterms:W3CDTF">2026-01-29T23:15:00Z</dcterms:created>
  <dcterms:modified xsi:type="dcterms:W3CDTF">2026-01-29T23:16:00Z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